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5BB47" w14:textId="79688AB2" w:rsidR="001C544D" w:rsidRDefault="001C544D" w:rsidP="002259E2">
      <w:pPr>
        <w:spacing w:line="480" w:lineRule="auto"/>
        <w:jc w:val="center"/>
      </w:pPr>
      <w:r>
        <w:t>*</w:t>
      </w:r>
      <w:r w:rsidR="002259E2">
        <w:t>WRITING SAMPLE</w:t>
      </w:r>
      <w:r>
        <w:t>*</w:t>
      </w:r>
    </w:p>
    <w:p w14:paraId="5EF4B2F2" w14:textId="5E0AA616" w:rsidR="001C544D" w:rsidRDefault="002B23E7" w:rsidP="002259E2">
      <w:r>
        <w:t>The following is a writing sample from my Senior Art History Thesis</w:t>
      </w:r>
      <w:r w:rsidR="001C544D">
        <w:t>.</w:t>
      </w:r>
      <w:r>
        <w:t xml:space="preserve"> I believe it is the culmination of my knowledge on art and fashion history, close looking skills, and ability to write clearly about art.</w:t>
      </w:r>
      <w:r w:rsidR="001C544D">
        <w:t xml:space="preserve"> </w:t>
      </w:r>
      <w:r>
        <w:t>It should be used as a testament to my writing ability only</w:t>
      </w:r>
      <w:r>
        <w:t>. The copying or printing of this material without the owner’s consent is prohibited. Please contact me if you wish to site this paper in academic research.</w:t>
      </w:r>
      <w:bookmarkStart w:id="0" w:name="_GoBack"/>
      <w:bookmarkEnd w:id="0"/>
    </w:p>
    <w:p w14:paraId="1F713B27" w14:textId="77777777" w:rsidR="002259E2" w:rsidRDefault="002259E2" w:rsidP="006948D2">
      <w:pPr>
        <w:spacing w:line="480" w:lineRule="auto"/>
      </w:pPr>
    </w:p>
    <w:p w14:paraId="704B382D" w14:textId="77777777" w:rsidR="006948D2" w:rsidRDefault="006948D2" w:rsidP="006948D2">
      <w:pPr>
        <w:spacing w:line="480" w:lineRule="auto"/>
      </w:pPr>
      <w:r>
        <w:t>Jenna Gilley</w:t>
      </w:r>
    </w:p>
    <w:p w14:paraId="5AC0B2C7" w14:textId="2CA628C2" w:rsidR="006948D2" w:rsidRDefault="00DB424E" w:rsidP="006948D2">
      <w:pPr>
        <w:spacing w:line="480" w:lineRule="auto"/>
      </w:pPr>
      <w:r>
        <w:t>12/9</w:t>
      </w:r>
      <w:r w:rsidR="006948D2">
        <w:t>/19</w:t>
      </w:r>
    </w:p>
    <w:p w14:paraId="74A3D533" w14:textId="760EC6D0" w:rsidR="006948D2" w:rsidRDefault="006948D2" w:rsidP="006948D2">
      <w:pPr>
        <w:spacing w:line="480" w:lineRule="auto"/>
        <w:jc w:val="center"/>
      </w:pPr>
      <w:r>
        <w:t>Slipping On: Feminine Performance in Andy Warhol’s Shoe Drawings</w:t>
      </w:r>
    </w:p>
    <w:p w14:paraId="79787FFC" w14:textId="7D7656F1" w:rsidR="001A1D89" w:rsidRDefault="00783B67" w:rsidP="006948D2">
      <w:pPr>
        <w:spacing w:line="480" w:lineRule="auto"/>
        <w:ind w:firstLine="360"/>
      </w:pPr>
      <w:r>
        <w:t>Before he was the eccentric founder of Pop Art, Andy Warhol was an ad man</w:t>
      </w:r>
      <w:r w:rsidR="006926EE">
        <w:t>—and a highly successful one</w:t>
      </w:r>
      <w:r w:rsidR="001A1D89">
        <w:t xml:space="preserve">. </w:t>
      </w:r>
      <w:r w:rsidR="0033092C">
        <w:t>He</w:t>
      </w:r>
      <w:r w:rsidR="00A83FBD">
        <w:t xml:space="preserve"> made more money </w:t>
      </w:r>
      <w:r w:rsidR="006926EE">
        <w:t>during the 1950s doing fash</w:t>
      </w:r>
      <w:r w:rsidR="0033092C">
        <w:t xml:space="preserve">ion illustrations than </w:t>
      </w:r>
      <w:r w:rsidR="00CE11A3">
        <w:t>in</w:t>
      </w:r>
      <w:r w:rsidR="0033092C">
        <w:t xml:space="preserve"> most </w:t>
      </w:r>
      <w:r w:rsidR="00CE11A3">
        <w:t xml:space="preserve">other periods </w:t>
      </w:r>
      <w:r w:rsidR="0033092C">
        <w:t>of his art career</w:t>
      </w:r>
      <w:r w:rsidR="00111CCE">
        <w:t xml:space="preserve">. </w:t>
      </w:r>
      <w:r w:rsidR="001B4D3C">
        <w:t xml:space="preserve">The ad industry was a perfect place for </w:t>
      </w:r>
      <w:r w:rsidR="00BF62EE">
        <w:t xml:space="preserve">Warhol, because it was centered around fantasy, fun, and falsity. </w:t>
      </w:r>
      <w:r w:rsidR="001A1D89">
        <w:t xml:space="preserve">Steeped in starlet celebrity from a young age, Warhol recognized that being a “woman” is largely dependent on one’s glamour, </w:t>
      </w:r>
      <w:r w:rsidR="00B327A0">
        <w:t>an</w:t>
      </w:r>
      <w:r w:rsidR="001A1D89">
        <w:t xml:space="preserve"> ideal feminine façade. </w:t>
      </w:r>
      <w:r w:rsidR="001A1D89" w:rsidRPr="00EC7055">
        <w:t xml:space="preserve">Judith Butler in her </w:t>
      </w:r>
      <w:r w:rsidR="00B327A0">
        <w:t>famous</w:t>
      </w:r>
      <w:r w:rsidR="001A1D89" w:rsidRPr="00EC7055">
        <w:t xml:space="preserve"> essay on gender performance repeats Simone Beauvoir’s claim that one is not born a woman, but becomes one through repeated acts</w:t>
      </w:r>
      <w:r w:rsidR="001A1D89">
        <w:t>.</w:t>
      </w:r>
      <w:r w:rsidR="001A1D89" w:rsidRPr="00AB233E">
        <w:rPr>
          <w:rStyle w:val="EndnoteReference"/>
        </w:rPr>
        <w:endnoteReference w:id="1"/>
      </w:r>
      <w:r w:rsidR="001A1D89">
        <w:t xml:space="preserve"> </w:t>
      </w:r>
      <w:r w:rsidR="00BB18EE">
        <w:t xml:space="preserve">The </w:t>
      </w:r>
      <w:r w:rsidR="001A1D89" w:rsidRPr="00EC7055">
        <w:t>media, more specifically the fashion industry</w:t>
      </w:r>
      <w:r w:rsidR="00BB18EE">
        <w:t xml:space="preserve">, is a key definer of repeated gender </w:t>
      </w:r>
      <w:r w:rsidR="00AB02FD">
        <w:t>performance</w:t>
      </w:r>
      <w:r w:rsidR="001A1D89" w:rsidRPr="00EC7055">
        <w:t>.</w:t>
      </w:r>
      <w:r w:rsidR="001A1D89">
        <w:t xml:space="preserve"> Advertisers have pitched the same idea of identity altering to female consumers for decades. Changing oneself is as easy as buying a new dress, or perhaps in relation to the most common feminine stereotype, slipping on a new pair of shoes. The many shoe drawings of Andy Warhol have remained un</w:t>
      </w:r>
      <w:r w:rsidR="00893F04">
        <w:t>der</w:t>
      </w:r>
      <w:r w:rsidR="001A1D89">
        <w:t>studied</w:t>
      </w:r>
      <w:r w:rsidR="00386C93">
        <w:t xml:space="preserve"> in comparison to some of his other works, such as the </w:t>
      </w:r>
      <w:r w:rsidR="00386C93" w:rsidRPr="00386C93">
        <w:rPr>
          <w:i/>
        </w:rPr>
        <w:t>Campbell’s Soup Cans</w:t>
      </w:r>
      <w:r w:rsidR="00386C93">
        <w:t xml:space="preserve"> or celebrity portraits</w:t>
      </w:r>
      <w:r w:rsidR="001A1D89">
        <w:t>, yet they convey much about his underst</w:t>
      </w:r>
      <w:r w:rsidR="00CC38B8">
        <w:t xml:space="preserve">anding of gender and sexuality. </w:t>
      </w:r>
      <w:r w:rsidR="001A1D89" w:rsidRPr="00A319B4">
        <w:t xml:space="preserve">I argue that the success of Andy Warhol as a commercial artist was due to his understanding and use of feminine performance, seen through his </w:t>
      </w:r>
      <w:r w:rsidR="00DD6783">
        <w:t xml:space="preserve">glamourous and </w:t>
      </w:r>
      <w:r w:rsidR="001A1D89" w:rsidRPr="00A319B4">
        <w:t>campy shoe drawings of the 1950s.</w:t>
      </w:r>
    </w:p>
    <w:p w14:paraId="19ADE063" w14:textId="4D52887B" w:rsidR="00CA66F9" w:rsidRPr="006A6210" w:rsidRDefault="00180658" w:rsidP="00180658">
      <w:pPr>
        <w:spacing w:line="480" w:lineRule="auto"/>
        <w:rPr>
          <w:highlight w:val="yellow"/>
        </w:rPr>
      </w:pPr>
      <w:r>
        <w:lastRenderedPageBreak/>
        <w:tab/>
      </w:r>
      <w:r w:rsidR="00660040">
        <w:t xml:space="preserve">The shifting, gendered consumer </w:t>
      </w:r>
      <w:r w:rsidR="00660040" w:rsidRPr="00B00151">
        <w:t>cul</w:t>
      </w:r>
      <w:r w:rsidR="00660040">
        <w:t xml:space="preserve">ture of post-World War II America helped Warhol’s advertisements grow in popularity. </w:t>
      </w:r>
      <w:r w:rsidR="00B00151">
        <w:t xml:space="preserve">During the 1940s, with husbands and </w:t>
      </w:r>
      <w:r w:rsidR="00797A0C">
        <w:t>male work</w:t>
      </w:r>
      <w:r w:rsidR="00B00151">
        <w:t xml:space="preserve"> force away, </w:t>
      </w:r>
      <w:r w:rsidR="00211802">
        <w:t>women’</w:t>
      </w:r>
      <w:r w:rsidR="00584A14">
        <w:t>s fashion became all about practicality.</w:t>
      </w:r>
      <w:r w:rsidR="00211802">
        <w:t xml:space="preserve"> </w:t>
      </w:r>
      <w:r w:rsidR="00B00151">
        <w:t xml:space="preserve">American women did not have money </w:t>
      </w:r>
      <w:r w:rsidR="00DC1F26">
        <w:t>to spend on unnecessary</w:t>
      </w:r>
      <w:r w:rsidR="00B00151">
        <w:t xml:space="preserve"> goods like trendy fashion</w:t>
      </w:r>
      <w:r w:rsidR="00353848">
        <w:t>s</w:t>
      </w:r>
      <w:r w:rsidR="003A2D11">
        <w:t>.</w:t>
      </w:r>
      <w:r w:rsidR="00E93A10">
        <w:rPr>
          <w:rStyle w:val="EndnoteReference"/>
        </w:rPr>
        <w:endnoteReference w:id="2"/>
      </w:r>
      <w:r w:rsidR="00CA66F9">
        <w:t xml:space="preserve"> Clothes were simple and functional, based off of the utility clothes produced during war rationing</w:t>
      </w:r>
      <w:r w:rsidR="001C6DF7">
        <w:t>.</w:t>
      </w:r>
      <w:r w:rsidR="001C6DF7">
        <w:rPr>
          <w:rStyle w:val="EndnoteReference"/>
        </w:rPr>
        <w:endnoteReference w:id="3"/>
      </w:r>
      <w:r w:rsidR="001C6DF7">
        <w:t xml:space="preserve"> </w:t>
      </w:r>
      <w:r w:rsidR="00CA66F9">
        <w:t>Women were encouraged to make clothes themselves and conserve fab</w:t>
      </w:r>
      <w:r w:rsidR="00512211">
        <w:t xml:space="preserve">ric whenever possible. The </w:t>
      </w:r>
      <w:r w:rsidR="00CA66F9">
        <w:t xml:space="preserve">resulting designs were plain and </w:t>
      </w:r>
      <w:r w:rsidR="00E30C78">
        <w:t>pragmatic</w:t>
      </w:r>
      <w:r w:rsidR="00CA66F9">
        <w:t xml:space="preserve">, easy for the </w:t>
      </w:r>
      <w:r w:rsidR="006A6210">
        <w:t>everyday person to wear and make (</w:t>
      </w:r>
      <w:r w:rsidR="006A6210" w:rsidRPr="00591A72">
        <w:t>Figure 1</w:t>
      </w:r>
      <w:r w:rsidR="000D5130">
        <w:t>)</w:t>
      </w:r>
      <w:r w:rsidR="00CA66F9">
        <w:t xml:space="preserve">. Additionally, women’s fashion </w:t>
      </w:r>
      <w:r w:rsidR="00211802">
        <w:t>began adopt</w:t>
      </w:r>
      <w:r w:rsidR="00DB424E">
        <w:t>ing</w:t>
      </w:r>
      <w:r w:rsidR="00211802">
        <w:t xml:space="preserve"> characteristics of men’s fashion. Tailored suits with squared shoulders </w:t>
      </w:r>
      <w:r w:rsidR="00E30C78">
        <w:t>became the norm in women’s professional wear</w:t>
      </w:r>
      <w:r w:rsidR="008463D4">
        <w:t>.</w:t>
      </w:r>
      <w:r w:rsidR="008463D4">
        <w:rPr>
          <w:rStyle w:val="EndnoteReference"/>
        </w:rPr>
        <w:endnoteReference w:id="4"/>
      </w:r>
      <w:r w:rsidR="008463D4">
        <w:t xml:space="preserve"> </w:t>
      </w:r>
      <w:r w:rsidR="00E30C78">
        <w:t xml:space="preserve">The broadened shoulders and structured </w:t>
      </w:r>
      <w:r w:rsidR="00A22DB6">
        <w:t xml:space="preserve">silhouette </w:t>
      </w:r>
      <w:r w:rsidR="00E30C78">
        <w:t>gave women a strong appearance</w:t>
      </w:r>
      <w:r w:rsidR="00512211">
        <w:t xml:space="preserve"> similar to their male counterparts</w:t>
      </w:r>
      <w:r w:rsidR="00E30C78">
        <w:t xml:space="preserve">, much different from the </w:t>
      </w:r>
      <w:r w:rsidR="00A22DB6">
        <w:t xml:space="preserve">flowing dresses of the 1930s. </w:t>
      </w:r>
      <w:r w:rsidR="00512211">
        <w:t xml:space="preserve">Pants also </w:t>
      </w:r>
      <w:r w:rsidR="00C31163">
        <w:t>gained mass popularity</w:t>
      </w:r>
      <w:r w:rsidR="00512211">
        <w:t xml:space="preserve"> for the first time in women’s fashion in the 1940s. With many women replacing men in factory jobs</w:t>
      </w:r>
      <w:r w:rsidR="00C31163">
        <w:t xml:space="preserve"> </w:t>
      </w:r>
      <w:r w:rsidR="00FB5FC3">
        <w:t>a</w:t>
      </w:r>
      <w:r w:rsidR="00C31163">
        <w:t>nd some even serving in the military</w:t>
      </w:r>
      <w:r w:rsidR="00512211">
        <w:t>, pants became a work necessity. They helped a working woman rema</w:t>
      </w:r>
      <w:r w:rsidR="00FB5FC3">
        <w:t xml:space="preserve">in modest and </w:t>
      </w:r>
      <w:r w:rsidR="00512211">
        <w:t xml:space="preserve">comfortable. </w:t>
      </w:r>
      <w:r w:rsidR="00FB5FC3">
        <w:t xml:space="preserve">Gender distinctions in clothing were blurring more than ever before. </w:t>
      </w:r>
    </w:p>
    <w:p w14:paraId="344CB97F" w14:textId="3A798638" w:rsidR="0008434B" w:rsidRPr="00B00151" w:rsidRDefault="00FF3863" w:rsidP="00CA66F9">
      <w:pPr>
        <w:spacing w:line="480" w:lineRule="auto"/>
        <w:ind w:firstLine="360"/>
      </w:pPr>
      <w:r>
        <w:t>However</w:t>
      </w:r>
      <w:r w:rsidR="00FB5FC3">
        <w:t>,</w:t>
      </w:r>
      <w:r>
        <w:t xml:space="preserve"> after the war,</w:t>
      </w:r>
      <w:r w:rsidR="004567F4">
        <w:t xml:space="preserve"> </w:t>
      </w:r>
      <w:r w:rsidR="00DB424E">
        <w:t>things</w:t>
      </w:r>
      <w:r w:rsidR="004567F4">
        <w:t xml:space="preserve"> changed</w:t>
      </w:r>
      <w:r w:rsidR="00FB5FC3">
        <w:t xml:space="preserve">. </w:t>
      </w:r>
      <w:r>
        <w:t xml:space="preserve">America adopted a Keynesian </w:t>
      </w:r>
      <w:r w:rsidR="00353848">
        <w:t xml:space="preserve">model that encouraged </w:t>
      </w:r>
      <w:r w:rsidR="00B1396A">
        <w:t>citizen</w:t>
      </w:r>
      <w:r w:rsidR="00353848">
        <w:t xml:space="preserve">s </w:t>
      </w:r>
      <w:r>
        <w:t>to help rebuild the economy through</w:t>
      </w:r>
      <w:r w:rsidR="00353848">
        <w:t xml:space="preserve"> a</w:t>
      </w:r>
      <w:r>
        <w:t xml:space="preserve"> “ferocious capitalism”.</w:t>
      </w:r>
      <w:r w:rsidR="003A2D11">
        <w:rPr>
          <w:rStyle w:val="EndnoteReference"/>
        </w:rPr>
        <w:endnoteReference w:id="5"/>
      </w:r>
      <w:r w:rsidR="00D636EE">
        <w:rPr>
          <w:rStyle w:val="EndnoteReference"/>
        </w:rPr>
        <w:endnoteReference w:id="6"/>
      </w:r>
      <w:r w:rsidR="003A2D11">
        <w:t xml:space="preserve"> </w:t>
      </w:r>
      <w:r w:rsidR="008E7BBB">
        <w:t>The middle class envisioned a new life of comfort, where their secure status could be defined by shiny kitchen appliances and a well-dressed family</w:t>
      </w:r>
      <w:r w:rsidR="00CB452C">
        <w:t>.</w:t>
      </w:r>
      <w:r w:rsidR="00CB452C">
        <w:rPr>
          <w:rStyle w:val="EndnoteReference"/>
        </w:rPr>
        <w:endnoteReference w:id="7"/>
      </w:r>
      <w:r w:rsidR="008E7BBB">
        <w:t xml:space="preserve"> </w:t>
      </w:r>
      <w:r w:rsidR="00D36E3F">
        <w:t xml:space="preserve">With the influx of consumer goods, </w:t>
      </w:r>
      <w:r w:rsidR="001F5737">
        <w:t xml:space="preserve">and therefore more competition, as Brad Collins put it, </w:t>
      </w:r>
      <w:r w:rsidR="00D36E3F">
        <w:t>t</w:t>
      </w:r>
      <w:r w:rsidR="001F5737">
        <w:t>he advertising industry boomed into its own culture “so pervasive, persistent, and compulsive that it had to be noticed”.</w:t>
      </w:r>
      <w:r w:rsidR="001F5737">
        <w:rPr>
          <w:rStyle w:val="EndnoteReference"/>
        </w:rPr>
        <w:endnoteReference w:id="8"/>
      </w:r>
      <w:r w:rsidR="00FF11F6">
        <w:t xml:space="preserve"> </w:t>
      </w:r>
      <w:r w:rsidR="00625FE5">
        <w:t xml:space="preserve">This advertising world was </w:t>
      </w:r>
      <w:r w:rsidR="00BF09BC">
        <w:t xml:space="preserve">geared toward </w:t>
      </w:r>
      <w:r w:rsidR="00536A73">
        <w:t xml:space="preserve">a specific </w:t>
      </w:r>
      <w:r w:rsidR="00714820">
        <w:t xml:space="preserve">female </w:t>
      </w:r>
      <w:r w:rsidR="00536A73">
        <w:t>audienc</w:t>
      </w:r>
      <w:r w:rsidR="00714820">
        <w:t xml:space="preserve">e </w:t>
      </w:r>
      <w:r w:rsidR="006A6210" w:rsidRPr="00591A72">
        <w:t>(Figure 2</w:t>
      </w:r>
      <w:r w:rsidR="00896B89" w:rsidRPr="00591A72">
        <w:t>)</w:t>
      </w:r>
      <w:r w:rsidR="009E4D1B">
        <w:t>.</w:t>
      </w:r>
      <w:r w:rsidR="009E4D1B">
        <w:rPr>
          <w:rStyle w:val="EndnoteReference"/>
        </w:rPr>
        <w:endnoteReference w:id="9"/>
      </w:r>
      <w:r w:rsidR="00CF0C56">
        <w:t>With most resuming their role as</w:t>
      </w:r>
      <w:r w:rsidR="00714820">
        <w:t xml:space="preserve"> homemakers</w:t>
      </w:r>
      <w:r w:rsidR="00CF0C56">
        <w:t xml:space="preserve"> after the men returned from war</w:t>
      </w:r>
      <w:r w:rsidR="00714820">
        <w:t xml:space="preserve">, women were the prime consumers of the family, in charge of purchasing everything from food to furniture. </w:t>
      </w:r>
      <w:r w:rsidR="00353848">
        <w:t>T</w:t>
      </w:r>
      <w:r w:rsidR="00714820">
        <w:t xml:space="preserve">hey were responsible for defining </w:t>
      </w:r>
      <w:r w:rsidR="00714820">
        <w:lastRenderedPageBreak/>
        <w:t>the appearance of the family</w:t>
      </w:r>
      <w:r w:rsidR="00353848">
        <w:t>, as well as their own</w:t>
      </w:r>
      <w:r w:rsidR="00714820">
        <w:t xml:space="preserve">. </w:t>
      </w:r>
      <w:r w:rsidR="00353848">
        <w:t xml:space="preserve">Now released from mandated and social obligation to be conscious with spending, women had more freedom to </w:t>
      </w:r>
      <w:r w:rsidR="00CF0C56">
        <w:t xml:space="preserve">purchase more fanciful </w:t>
      </w:r>
      <w:r w:rsidR="006D6C7A">
        <w:t>designs</w:t>
      </w:r>
      <w:r w:rsidR="00CF0C56">
        <w:t xml:space="preserve">. </w:t>
      </w:r>
      <w:r w:rsidR="006D6C7A">
        <w:t xml:space="preserve">Fashion became about fun again. </w:t>
      </w:r>
      <w:r w:rsidR="00E34B3D">
        <w:t>Through this cloak of playful frivolity, the fashion industry su</w:t>
      </w:r>
      <w:r w:rsidR="000D5130">
        <w:t xml:space="preserve">btly reestablished gender norms. </w:t>
      </w:r>
      <w:r w:rsidR="00CF0C56">
        <w:t xml:space="preserve">Women’s fashion began to re-champion feminine details, </w:t>
      </w:r>
      <w:r w:rsidR="00353848">
        <w:t>which, as I will show, Warhol excelled in.</w:t>
      </w:r>
      <w:r w:rsidR="00896B89">
        <w:t xml:space="preserve"> </w:t>
      </w:r>
    </w:p>
    <w:p w14:paraId="277B9DB5" w14:textId="4964221D" w:rsidR="001A1D89" w:rsidRDefault="001A1D89" w:rsidP="000D6CC8">
      <w:pPr>
        <w:spacing w:line="480" w:lineRule="auto"/>
        <w:ind w:firstLine="360"/>
      </w:pPr>
      <w:r>
        <w:t xml:space="preserve">Warhol’s first job in New York was drawing shoes for </w:t>
      </w:r>
      <w:r w:rsidRPr="00941FCA">
        <w:rPr>
          <w:i/>
        </w:rPr>
        <w:t>Glamour</w:t>
      </w:r>
      <w:r>
        <w:t xml:space="preserve"> magazine.</w:t>
      </w:r>
      <w:r w:rsidRPr="00AB233E">
        <w:rPr>
          <w:rStyle w:val="EndnoteReference"/>
        </w:rPr>
        <w:endnoteReference w:id="10"/>
      </w:r>
      <w:r>
        <w:t xml:space="preserve"> </w:t>
      </w:r>
      <w:r w:rsidR="00F6794E">
        <w:t xml:space="preserve">I find it immensely ironic that of all fashion merchandise, it would be shoes that Warhol was tasked with drawing. Not only are they the most iconic </w:t>
      </w:r>
      <w:r w:rsidR="00D43384">
        <w:t xml:space="preserve">feminine accessory, </w:t>
      </w:r>
      <w:r w:rsidR="00712D7A">
        <w:t>but it wa</w:t>
      </w:r>
      <w:r w:rsidR="00E57DEC">
        <w:t xml:space="preserve">s known that Andy Warhol had a </w:t>
      </w:r>
      <w:r w:rsidR="00712D7A">
        <w:t>foot fetish</w:t>
      </w:r>
      <w:r w:rsidR="00EF5CD9">
        <w:t>.</w:t>
      </w:r>
      <w:r w:rsidRPr="00AB233E">
        <w:rPr>
          <w:rStyle w:val="EndnoteReference"/>
        </w:rPr>
        <w:endnoteReference w:id="11"/>
      </w:r>
      <w:r>
        <w:t xml:space="preserve"> </w:t>
      </w:r>
      <w:r w:rsidR="00897DF0">
        <w:t>Dozens of foot drawings</w:t>
      </w:r>
      <w:r w:rsidR="00DA0754">
        <w:t>, male and female,</w:t>
      </w:r>
      <w:r w:rsidR="00897DF0">
        <w:t xml:space="preserve"> </w:t>
      </w:r>
      <w:r w:rsidR="00697B7F">
        <w:t>can be seen in Warhol’</w:t>
      </w:r>
      <w:r w:rsidR="00B9212A">
        <w:t>s</w:t>
      </w:r>
      <w:r w:rsidR="000D6CC8">
        <w:t xml:space="preserve"> notebooks throughout the 50s, s</w:t>
      </w:r>
      <w:r w:rsidR="00B9212A">
        <w:t xml:space="preserve">o many in fact that he made a </w:t>
      </w:r>
      <w:r w:rsidR="00B9212A" w:rsidRPr="00B9212A">
        <w:rPr>
          <w:i/>
        </w:rPr>
        <w:t>Foot Book</w:t>
      </w:r>
      <w:r w:rsidR="00B9212A">
        <w:t xml:space="preserve"> containing a selection of his favorite</w:t>
      </w:r>
      <w:r w:rsidR="00026238">
        <w:t xml:space="preserve">. </w:t>
      </w:r>
      <w:r w:rsidR="000D6CC8">
        <w:t>The only other subje</w:t>
      </w:r>
      <w:r w:rsidR="00B9212A">
        <w:t xml:space="preserve">ct that he formed a book </w:t>
      </w:r>
      <w:r w:rsidR="00301331">
        <w:t>of</w:t>
      </w:r>
      <w:r w:rsidR="00B9212A">
        <w:t xml:space="preserve"> would be drawings of male genitalia</w:t>
      </w:r>
      <w:r w:rsidR="000D6CC8">
        <w:t>.</w:t>
      </w:r>
      <w:r w:rsidR="00DB424E">
        <w:rPr>
          <w:rStyle w:val="EndnoteReference"/>
        </w:rPr>
        <w:endnoteReference w:id="12"/>
      </w:r>
      <w:r w:rsidR="000D6CC8">
        <w:t xml:space="preserve"> Shoes also</w:t>
      </w:r>
      <w:r w:rsidR="00301331">
        <w:t xml:space="preserve"> </w:t>
      </w:r>
      <w:r w:rsidR="00F677A9">
        <w:t>seem to have had</w:t>
      </w:r>
      <w:r w:rsidR="00301331">
        <w:t xml:space="preserve"> a sexual appeal for Warhol. </w:t>
      </w:r>
      <w:r w:rsidR="006D2CAB">
        <w:t>They not only encased a desirable part of the human bo</w:t>
      </w:r>
      <w:r w:rsidR="00060D85">
        <w:t>d</w:t>
      </w:r>
      <w:r w:rsidR="006D2CAB">
        <w:t xml:space="preserve">y, but function as a representation of the wearer themselves. They have evidence of the person’s travels, retain the shape of the foot, and, as with all clothing, showcase a person’s particular style. </w:t>
      </w:r>
      <w:r w:rsidR="00E57DEC">
        <w:t xml:space="preserve">Therefore, they are a perfect conduit for identity shifting.  </w:t>
      </w:r>
      <w:r w:rsidR="00060D85">
        <w:t xml:space="preserve">The more they are worn, the more the wearer becomes evident in the shoe. </w:t>
      </w:r>
      <w:proofErr w:type="spellStart"/>
      <w:r w:rsidR="00301331">
        <w:t>Bockris</w:t>
      </w:r>
      <w:proofErr w:type="spellEnd"/>
      <w:r w:rsidR="00301331">
        <w:t xml:space="preserve">’ biography </w:t>
      </w:r>
      <w:r w:rsidR="00886F7D">
        <w:t xml:space="preserve">interestingly </w:t>
      </w:r>
      <w:r w:rsidR="00301331">
        <w:t xml:space="preserve">recounts </w:t>
      </w:r>
      <w:r w:rsidR="00886F7D">
        <w:t>that</w:t>
      </w:r>
      <w:r w:rsidR="00301331">
        <w:t xml:space="preserve"> Warhol found kissing his lover’s shoes particularly erotic</w:t>
      </w:r>
      <w:r w:rsidR="00EF5CD9">
        <w:t>.</w:t>
      </w:r>
      <w:r w:rsidRPr="00AB233E">
        <w:rPr>
          <w:rStyle w:val="EndnoteReference"/>
        </w:rPr>
        <w:endnoteReference w:id="13"/>
      </w:r>
      <w:r>
        <w:t xml:space="preserve"> </w:t>
      </w:r>
      <w:r w:rsidR="00E57DEC">
        <w:t>I</w:t>
      </w:r>
      <w:r w:rsidR="00396D19">
        <w:t>t is no surprise</w:t>
      </w:r>
      <w:r w:rsidR="00E57DEC">
        <w:t xml:space="preserve"> then</w:t>
      </w:r>
      <w:r w:rsidR="00396D19">
        <w:t xml:space="preserve"> that </w:t>
      </w:r>
      <w:r w:rsidR="00E57DEC">
        <w:t xml:space="preserve">when tasked to draw shoe advertisements in the early 50s, </w:t>
      </w:r>
      <w:r w:rsidR="00396D19">
        <w:t>the</w:t>
      </w:r>
      <w:r>
        <w:t xml:space="preserve"> resulting images </w:t>
      </w:r>
      <w:r w:rsidR="00396D19">
        <w:t>emphasize the sensual aspect of footwear</w:t>
      </w:r>
      <w:r>
        <w:t xml:space="preserve">. </w:t>
      </w:r>
      <w:r w:rsidR="00396D19">
        <w:t>For a person in advertising needing to book jobs, Warhol’s skill was immensely useful</w:t>
      </w:r>
      <w:r w:rsidR="007074E2">
        <w:t>. After</w:t>
      </w:r>
      <w:r w:rsidR="00396D19">
        <w:t xml:space="preserve"> all, sex sells. </w:t>
      </w:r>
    </w:p>
    <w:p w14:paraId="4515BEDE" w14:textId="143999D3" w:rsidR="000011D8" w:rsidRPr="00F9284C" w:rsidRDefault="001A1D89" w:rsidP="00F9284C">
      <w:pPr>
        <w:spacing w:line="480" w:lineRule="auto"/>
        <w:ind w:firstLine="360"/>
      </w:pPr>
      <w:r>
        <w:t xml:space="preserve">In his first advertisement for </w:t>
      </w:r>
      <w:r w:rsidRPr="00FD18AA">
        <w:rPr>
          <w:i/>
        </w:rPr>
        <w:t>Glamour</w:t>
      </w:r>
      <w:r>
        <w:t xml:space="preserve"> magazine, five women’s shoes of various styles ascend up three zig-zagging ladders </w:t>
      </w:r>
      <w:r w:rsidR="00896B89">
        <w:t>(</w:t>
      </w:r>
      <w:r w:rsidR="006A6210" w:rsidRPr="00591A72">
        <w:t>Figure 3</w:t>
      </w:r>
      <w:r w:rsidRPr="0012107B">
        <w:t>).</w:t>
      </w:r>
      <w:r>
        <w:t xml:space="preserve"> This pun refers to the corresponding article, “What is Success?”, which discusses the various ways a woman can be successful—in her </w:t>
      </w:r>
      <w:r>
        <w:lastRenderedPageBreak/>
        <w:t xml:space="preserve">career, in the home, and above all else, in love. Warhol’s shoes stand in for the middle class working women of </w:t>
      </w:r>
      <w:r w:rsidRPr="0074283A">
        <w:rPr>
          <w:i/>
        </w:rPr>
        <w:t>Glamour</w:t>
      </w:r>
      <w:r>
        <w:t>’s audience.</w:t>
      </w:r>
      <w:r w:rsidRPr="00AB233E">
        <w:rPr>
          <w:rStyle w:val="EndnoteReference"/>
        </w:rPr>
        <w:endnoteReference w:id="14"/>
      </w:r>
      <w:r>
        <w:t xml:space="preserve"> While different, each shoe is appropriate for wear in the workplace. All are heeled, giving a professional feminine silhouette, yet they are not too tall or thin, making them comfortable daytime attire. Besides their rough black outlines, each shoe is colored in a vivid red, popping against the white ground. Red of course is the color of passion. It is interesting that Warhol has chosen the most sexual hue to color his professional shoes. A successful working woman, </w:t>
      </w:r>
      <w:r w:rsidR="00E57DEC">
        <w:t>then</w:t>
      </w:r>
      <w:r>
        <w:t>, is not only good at her job, but well-dressed, sophisticated, and still sexy. This idea is further replicated in the article itself, where the writer concludes her introduction with the statement, “And finally, incurable romantics that we [women] are, we talk about success in love—than which there is no greater reward for any of us”.</w:t>
      </w:r>
      <w:r w:rsidRPr="00AB233E">
        <w:rPr>
          <w:rStyle w:val="EndnoteReference"/>
        </w:rPr>
        <w:endnoteReference w:id="15"/>
      </w:r>
      <w:r>
        <w:t xml:space="preserve"> </w:t>
      </w:r>
      <w:r w:rsidR="00827B76">
        <w:t xml:space="preserve"> </w:t>
      </w:r>
      <w:r w:rsidR="00AF7BF4">
        <w:t xml:space="preserve">Of course, we must take this comment in its historical context in the </w:t>
      </w:r>
      <w:r w:rsidR="00F9284C">
        <w:t xml:space="preserve">much more misogynistic </w:t>
      </w:r>
      <w:r w:rsidR="006E18D5">
        <w:t>195</w:t>
      </w:r>
      <w:r w:rsidR="00AF7BF4">
        <w:t xml:space="preserve">0s, but it is important in showcasing one of the key aspects of feminine performance. To be a woman means looking enticing to men. </w:t>
      </w:r>
    </w:p>
    <w:p w14:paraId="2D9FB999" w14:textId="428033E6" w:rsidR="006130C8" w:rsidRDefault="00F9284C" w:rsidP="00C26CF7">
      <w:pPr>
        <w:spacing w:line="480" w:lineRule="auto"/>
        <w:ind w:firstLine="360"/>
      </w:pPr>
      <w:r>
        <w:t xml:space="preserve">More examples can be seen in following jobs. </w:t>
      </w:r>
      <w:r w:rsidR="00484304">
        <w:t xml:space="preserve">In 1955, Warhol secured </w:t>
      </w:r>
      <w:r w:rsidR="0055197F">
        <w:t>a huge account with</w:t>
      </w:r>
      <w:r w:rsidR="00484304">
        <w:t xml:space="preserve"> I. Miller</w:t>
      </w:r>
      <w:r w:rsidR="0055197F">
        <w:t>, a fashionable Manhattan shoe store</w:t>
      </w:r>
      <w:r w:rsidR="00EF5CD9">
        <w:t>.</w:t>
      </w:r>
      <w:r w:rsidR="001A1D89" w:rsidRPr="00AB233E">
        <w:rPr>
          <w:rStyle w:val="EndnoteReference"/>
        </w:rPr>
        <w:endnoteReference w:id="16"/>
      </w:r>
      <w:r w:rsidR="001A1D89">
        <w:t xml:space="preserve"> I. Miller catered to a more upscale audience than </w:t>
      </w:r>
      <w:r w:rsidR="001A1D89" w:rsidRPr="0055197F">
        <w:rPr>
          <w:i/>
        </w:rPr>
        <w:t>Glamour</w:t>
      </w:r>
      <w:r w:rsidR="001A1D89">
        <w:t xml:space="preserve">. Subsequently, their advertisements needed a different look—sleeker, more elegant. Warhol took note. His drawings shift away from heavy, blocky shapes into simplistic renderings with flowing, clean lines. One example can be seen in </w:t>
      </w:r>
      <w:r w:rsidR="006A6210" w:rsidRPr="00591A72">
        <w:t>Figure 4</w:t>
      </w:r>
      <w:r w:rsidR="001A1D89">
        <w:t xml:space="preserve">. The sleek, black and white illustration shows a pair of legs in </w:t>
      </w:r>
      <w:r w:rsidR="0069021D">
        <w:t>impossibly thin</w:t>
      </w:r>
      <w:r w:rsidR="001A1D89">
        <w:t xml:space="preserve"> heals, </w:t>
      </w:r>
      <w:r w:rsidR="00886F7D">
        <w:t xml:space="preserve">feet </w:t>
      </w:r>
      <w:r w:rsidR="0069021D">
        <w:t>slightly opened</w:t>
      </w:r>
      <w:r w:rsidR="001A1D89">
        <w:t xml:space="preserve">. The eye is immediately drawn to the shoes because of their dark coloring and the immense amount of negative space surrounding them. In fact, we almost forget that a woman is wearing them. Her legs have been reduced to a </w:t>
      </w:r>
      <w:r w:rsidR="0069021D">
        <w:t>few</w:t>
      </w:r>
      <w:r w:rsidR="001A1D89">
        <w:t xml:space="preserve"> slender, gently curving lines. The rest of her body is cut off, leaving the mind to ponder where </w:t>
      </w:r>
      <w:r w:rsidR="00B577D1">
        <w:t>those</w:t>
      </w:r>
      <w:r w:rsidR="001A1D89">
        <w:t xml:space="preserve"> lines lead.</w:t>
      </w:r>
      <w:r w:rsidR="00896B89">
        <w:t xml:space="preserve"> The drawing bears similarity to </w:t>
      </w:r>
      <w:proofErr w:type="spellStart"/>
      <w:r w:rsidR="00484B67">
        <w:t>Erté’</w:t>
      </w:r>
      <w:r w:rsidR="006130C8">
        <w:t>s</w:t>
      </w:r>
      <w:proofErr w:type="spellEnd"/>
      <w:r w:rsidR="006130C8">
        <w:t xml:space="preserve"> elegant </w:t>
      </w:r>
      <w:r w:rsidR="006130C8">
        <w:lastRenderedPageBreak/>
        <w:t>fashion illustrations of the 1920s</w:t>
      </w:r>
      <w:r w:rsidR="0095707B">
        <w:t>, of which Warhol definitely would have known</w:t>
      </w:r>
      <w:r w:rsidR="00886F7D">
        <w:t xml:space="preserve"> (Figure 5).</w:t>
      </w:r>
      <w:r w:rsidR="0095707B">
        <w:rPr>
          <w:rStyle w:val="EndnoteReference"/>
        </w:rPr>
        <w:endnoteReference w:id="17"/>
      </w:r>
      <w:r w:rsidR="00886F7D">
        <w:t xml:space="preserve"> </w:t>
      </w:r>
      <w:r w:rsidR="006130C8">
        <w:t xml:space="preserve">Both </w:t>
      </w:r>
      <w:r w:rsidR="00C373EC">
        <w:t>place a heavy emphasis on</w:t>
      </w:r>
      <w:r w:rsidR="007412C9">
        <w:t xml:space="preserve"> </w:t>
      </w:r>
      <w:r w:rsidR="002B1B3F">
        <w:t>elongation</w:t>
      </w:r>
      <w:r w:rsidR="00C75236">
        <w:t xml:space="preserve">, taking the forms of the </w:t>
      </w:r>
      <w:r w:rsidR="007412C9">
        <w:t xml:space="preserve">body into the realm of fantasy. </w:t>
      </w:r>
      <w:proofErr w:type="spellStart"/>
      <w:r w:rsidR="007412C9">
        <w:t>Erte’s</w:t>
      </w:r>
      <w:proofErr w:type="spellEnd"/>
      <w:r w:rsidR="007412C9">
        <w:t xml:space="preserve"> signature slender figures are reflected in Warhol’s stretched shoe vamp and sinuous leg and foot, free of convoluted, unappealing anatomy. </w:t>
      </w:r>
      <w:r w:rsidR="002C11C8">
        <w:t xml:space="preserve">The resulting image is delicate, elegant, and dramatic, in the most restrained way. </w:t>
      </w:r>
      <w:r w:rsidR="007412C9">
        <w:t xml:space="preserve">   </w:t>
      </w:r>
    </w:p>
    <w:p w14:paraId="0368705C" w14:textId="5291047F" w:rsidR="00733E71" w:rsidRDefault="001A1D89" w:rsidP="00C26CF7">
      <w:pPr>
        <w:spacing w:line="480" w:lineRule="auto"/>
        <w:ind w:firstLine="360"/>
      </w:pPr>
      <w:r>
        <w:t xml:space="preserve"> </w:t>
      </w:r>
      <w:r w:rsidRPr="00DB424E">
        <w:t>The text is also telling. According to the advertisement, “</w:t>
      </w:r>
      <w:proofErr w:type="spellStart"/>
      <w:r w:rsidRPr="00DB424E">
        <w:t>Evins</w:t>
      </w:r>
      <w:proofErr w:type="spellEnd"/>
      <w:r w:rsidRPr="00DB424E">
        <w:t xml:space="preserve">’ </w:t>
      </w:r>
      <w:r w:rsidR="00B577D1" w:rsidRPr="00DB424E">
        <w:t>wizardry is all curves, and all flattery</w:t>
      </w:r>
      <w:r>
        <w:t xml:space="preserve">.” </w:t>
      </w:r>
      <w:r w:rsidR="00B577D1">
        <w:t>All curves,</w:t>
      </w:r>
      <w:r w:rsidR="00B5094D">
        <w:t xml:space="preserve"> suggesting the curving lines of woman’s body.</w:t>
      </w:r>
      <w:r w:rsidR="00B577D1">
        <w:t xml:space="preserve"> </w:t>
      </w:r>
      <w:r w:rsidR="00B5094D">
        <w:t>The</w:t>
      </w:r>
      <w:r w:rsidR="00B577D1">
        <w:t xml:space="preserve"> shoe’</w:t>
      </w:r>
      <w:r w:rsidR="00B5094D">
        <w:t>s scalloped side is similar to a sweetheart neckline on a woman’</w:t>
      </w:r>
      <w:r w:rsidR="00391744">
        <w:t>s dress, meant to show off her décolletage. The elongated vamp also streamlines the leg</w:t>
      </w:r>
      <w:r w:rsidR="00E57DEC">
        <w:t>s</w:t>
      </w:r>
      <w:r w:rsidR="00391744">
        <w:t xml:space="preserve"> and emphasizes the</w:t>
      </w:r>
      <w:r w:rsidR="004D0084">
        <w:t>ir</w:t>
      </w:r>
      <w:r w:rsidR="00391744">
        <w:t xml:space="preserve"> thinness. All flattery, suggesting that a</w:t>
      </w:r>
      <w:r>
        <w:t xml:space="preserve">gain, women should buy this shoe because of its ability to </w:t>
      </w:r>
      <w:r w:rsidR="00797A0C">
        <w:t>make them more attractive</w:t>
      </w:r>
      <w:r w:rsidR="00886F7D">
        <w:t xml:space="preserve">. </w:t>
      </w:r>
      <w:r>
        <w:t xml:space="preserve">Claire </w:t>
      </w:r>
      <w:proofErr w:type="spellStart"/>
      <w:r>
        <w:t>McCardell</w:t>
      </w:r>
      <w:proofErr w:type="spellEnd"/>
      <w:r>
        <w:t xml:space="preserve">, the primary shoe designer for I. Miller, even </w:t>
      </w:r>
      <w:r w:rsidR="00DD6783">
        <w:t>remarked</w:t>
      </w:r>
      <w:r>
        <w:t xml:space="preserve"> that her spindly shoes should be chosen to please </w:t>
      </w:r>
      <w:r w:rsidR="004D0084">
        <w:t>a</w:t>
      </w:r>
      <w:r>
        <w:t xml:space="preserve"> husband or lover.</w:t>
      </w:r>
      <w:r w:rsidRPr="00AB233E">
        <w:rPr>
          <w:rStyle w:val="EndnoteReference"/>
        </w:rPr>
        <w:endnoteReference w:id="18"/>
      </w:r>
      <w:r>
        <w:t xml:space="preserve"> </w:t>
      </w:r>
      <w:r w:rsidR="00886F7D">
        <w:t xml:space="preserve">While Warhol would probably not have any say in the text, other advertisers likely would have written the slogans to compliment the design. </w:t>
      </w:r>
      <w:r w:rsidR="008C4794">
        <w:t xml:space="preserve">Situated amongst advertisements </w:t>
      </w:r>
      <w:r w:rsidR="00391744">
        <w:t>announcing the weddings of beautiful debutantes</w:t>
      </w:r>
      <w:r w:rsidR="00E15310">
        <w:t xml:space="preserve">, the I. Miller advertisements ingeniously </w:t>
      </w:r>
      <w:r w:rsidR="00956A4A">
        <w:t>created an association between the brand and the content surrounding them</w:t>
      </w:r>
      <w:r w:rsidR="0087004A">
        <w:t>.</w:t>
      </w:r>
      <w:r w:rsidR="00956A4A">
        <w:rPr>
          <w:rStyle w:val="EndnoteReference"/>
        </w:rPr>
        <w:endnoteReference w:id="19"/>
      </w:r>
      <w:r w:rsidR="008C4794">
        <w:t xml:space="preserve"> </w:t>
      </w:r>
      <w:r w:rsidR="00FD7ABD">
        <w:t xml:space="preserve">In these terms, it </w:t>
      </w:r>
      <w:r w:rsidR="009C278F">
        <w:t>is</w:t>
      </w:r>
      <w:r w:rsidR="00FD7ABD">
        <w:t xml:space="preserve"> not necessarily the good that </w:t>
      </w:r>
      <w:r w:rsidR="009C278F">
        <w:t>is</w:t>
      </w:r>
      <w:r w:rsidR="00FD7ABD">
        <w:t xml:space="preserve"> desired, but the desire </w:t>
      </w:r>
      <w:r w:rsidR="00CD590F">
        <w:t>the good</w:t>
      </w:r>
      <w:r w:rsidR="00FD7ABD">
        <w:t xml:space="preserve"> </w:t>
      </w:r>
      <w:r w:rsidR="00C15C4F">
        <w:t>creates</w:t>
      </w:r>
      <w:r w:rsidR="00FD7ABD">
        <w:t>.</w:t>
      </w:r>
      <w:r w:rsidR="00611985">
        <w:t xml:space="preserve"> When a woman purchases a new pair of </w:t>
      </w:r>
      <w:r w:rsidR="00C15C4F">
        <w:t xml:space="preserve">I. Miller </w:t>
      </w:r>
      <w:r w:rsidR="00611985">
        <w:t>shoes, she buys it not just because of necessity or beauty</w:t>
      </w:r>
      <w:r w:rsidR="009C278F">
        <w:t>,</w:t>
      </w:r>
      <w:r w:rsidR="00611985">
        <w:t xml:space="preserve"> but because </w:t>
      </w:r>
      <w:r w:rsidR="00C15C4F">
        <w:t>it will help her</w:t>
      </w:r>
      <w:r w:rsidR="009C278F">
        <w:t xml:space="preserve"> feel </w:t>
      </w:r>
      <w:r w:rsidR="00C15C4F">
        <w:t xml:space="preserve">more </w:t>
      </w:r>
      <w:r w:rsidR="009C278F">
        <w:t xml:space="preserve">confident, </w:t>
      </w:r>
      <w:r w:rsidR="007769A6">
        <w:t>elegant, “</w:t>
      </w:r>
      <w:r w:rsidR="00886F7D">
        <w:t>enticing</w:t>
      </w:r>
      <w:r w:rsidR="007769A6">
        <w:t>”</w:t>
      </w:r>
      <w:r w:rsidR="00C15C4F">
        <w:t xml:space="preserve">, which along which physically extenuating her shape, will make her more desirable. </w:t>
      </w:r>
      <w:r w:rsidR="00FD7ABD">
        <w:t xml:space="preserve">Warhol’s exceedingly </w:t>
      </w:r>
      <w:r w:rsidR="00CD590F">
        <w:t>minimalist</w:t>
      </w:r>
      <w:r w:rsidR="00FD7ABD">
        <w:t xml:space="preserve"> illustration has managed to convey </w:t>
      </w:r>
      <w:r w:rsidR="00CD590F">
        <w:t xml:space="preserve">all of this to his female audience simply through line and form.  </w:t>
      </w:r>
      <w:r w:rsidR="00FD7ABD">
        <w:t xml:space="preserve"> </w:t>
      </w:r>
    </w:p>
    <w:p w14:paraId="1AE681BA" w14:textId="391B306D" w:rsidR="003340B6" w:rsidRPr="00246C67" w:rsidRDefault="00DB424E" w:rsidP="00246C67">
      <w:pPr>
        <w:spacing w:line="480" w:lineRule="auto"/>
        <w:ind w:firstLine="720"/>
        <w:jc w:val="center"/>
      </w:pPr>
      <w:r>
        <w:rPr>
          <w:rFonts w:eastAsia="Times New Roman"/>
          <w:noProof/>
        </w:rPr>
        <w:lastRenderedPageBreak/>
        <mc:AlternateContent>
          <mc:Choice Requires="wps">
            <w:drawing>
              <wp:anchor distT="0" distB="0" distL="114300" distR="114300" simplePos="0" relativeHeight="251687936" behindDoc="0" locked="0" layoutInCell="1" allowOverlap="1" wp14:anchorId="701235C2" wp14:editId="67625ED7">
                <wp:simplePos x="0" y="0"/>
                <wp:positionH relativeFrom="column">
                  <wp:posOffset>2609215</wp:posOffset>
                </wp:positionH>
                <wp:positionV relativeFrom="paragraph">
                  <wp:posOffset>344805</wp:posOffset>
                </wp:positionV>
                <wp:extent cx="2518410" cy="20574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518410" cy="2057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EC2767" w14:textId="47811D97" w:rsidR="00246C67" w:rsidRPr="00607724" w:rsidRDefault="00246C67" w:rsidP="00246C67">
                            <w:pPr>
                              <w:spacing w:line="480" w:lineRule="auto"/>
                            </w:pPr>
                            <w:r>
                              <w:rPr>
                                <w:color w:val="000000" w:themeColor="text1"/>
                              </w:rPr>
                              <w:t>F</w:t>
                            </w:r>
                            <w:r w:rsidR="00591A72">
                              <w:rPr>
                                <w:color w:val="000000" w:themeColor="text1"/>
                              </w:rPr>
                              <w:t>igure 1</w:t>
                            </w:r>
                            <w:r>
                              <w:rPr>
                                <w:color w:val="000000" w:themeColor="text1"/>
                              </w:rPr>
                              <w:t xml:space="preserve">: </w:t>
                            </w:r>
                            <w:r w:rsidR="00930700">
                              <w:rPr>
                                <w:color w:val="000000" w:themeColor="text1"/>
                              </w:rPr>
                              <w:t>Everyday female clothing pattern</w:t>
                            </w:r>
                            <w:r>
                              <w:rPr>
                                <w:color w:val="000000" w:themeColor="text1"/>
                              </w:rPr>
                              <w:t xml:space="preserve">, </w:t>
                            </w:r>
                            <w:r w:rsidR="00930700">
                              <w:rPr>
                                <w:color w:val="000000" w:themeColor="text1"/>
                              </w:rPr>
                              <w:t>Simplicity Patterns</w:t>
                            </w:r>
                            <w:r>
                              <w:rPr>
                                <w:color w:val="000000" w:themeColor="text1"/>
                              </w:rPr>
                              <w:t xml:space="preserve">, </w:t>
                            </w:r>
                            <w:r w:rsidR="00930700">
                              <w:rPr>
                                <w:color w:val="000000" w:themeColor="text1"/>
                              </w:rPr>
                              <w:t>mid-1940s</w:t>
                            </w:r>
                            <w:r>
                              <w:rPr>
                                <w:color w:val="000000" w:themeColor="text1"/>
                              </w:rPr>
                              <w:t xml:space="preserve">, paper, </w:t>
                            </w:r>
                            <w:r w:rsidRPr="00074918">
                              <w:rPr>
                                <w:color w:val="000000" w:themeColor="text1"/>
                              </w:rPr>
                              <w:t>unknown dimensions,</w:t>
                            </w:r>
                            <w:r w:rsidRPr="00074918">
                              <w:t xml:space="preserve"> </w:t>
                            </w:r>
                            <w:r w:rsidR="00930700">
                              <w:rPr>
                                <w:color w:val="000000" w:themeColor="text1"/>
                              </w:rPr>
                              <w:t>unknown location</w:t>
                            </w:r>
                            <w:r>
                              <w:rPr>
                                <w:color w:val="000000" w:themeColor="text1"/>
                              </w:rPr>
                              <w:t xml:space="preserve">  </w:t>
                            </w:r>
                          </w:p>
                          <w:p w14:paraId="7B57A277" w14:textId="77777777" w:rsidR="00246C67" w:rsidRDefault="00246C67" w:rsidP="00246C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1235C2" id="_x0000_t202" coordsize="21600,21600" o:spt="202" path="m0,0l0,21600,21600,21600,21600,0xe">
                <v:stroke joinstyle="miter"/>
                <v:path gradientshapeok="t" o:connecttype="rect"/>
              </v:shapetype>
              <v:shape id="Text Box 16" o:spid="_x0000_s1026" type="#_x0000_t202" style="position:absolute;left:0;text-align:left;margin-left:205.45pt;margin-top:27.15pt;width:198.3pt;height:162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" filled="f" stroked="f">
                <v:textbox>
                  <w:txbxContent>
                    <w:p w14:paraId="2CEC2767" w14:textId="47811D97" w:rsidR="00246C67" w:rsidRPr="00607724" w:rsidRDefault="00246C67" w:rsidP="00246C67">
                      <w:pPr>
                        <w:spacing w:line="480" w:lineRule="auto"/>
                      </w:pPr>
                      <w:r>
                        <w:rPr>
                          <w:color w:val="000000" w:themeColor="text1"/>
                        </w:rPr>
                        <w:t>F</w:t>
                      </w:r>
                      <w:r w:rsidR="00591A72">
                        <w:rPr>
                          <w:color w:val="000000" w:themeColor="text1"/>
                        </w:rPr>
                        <w:t>igure 1</w:t>
                      </w:r>
                      <w:r>
                        <w:rPr>
                          <w:color w:val="000000" w:themeColor="text1"/>
                        </w:rPr>
                        <w:t xml:space="preserve">: </w:t>
                      </w:r>
                      <w:r w:rsidR="00930700">
                        <w:rPr>
                          <w:color w:val="000000" w:themeColor="text1"/>
                        </w:rPr>
                        <w:t>Everyday female clothing pattern</w:t>
                      </w:r>
                      <w:r>
                        <w:rPr>
                          <w:color w:val="000000" w:themeColor="text1"/>
                        </w:rPr>
                        <w:t xml:space="preserve">, </w:t>
                      </w:r>
                      <w:r w:rsidR="00930700">
                        <w:rPr>
                          <w:color w:val="000000" w:themeColor="text1"/>
                        </w:rPr>
                        <w:t>Simplicity Patterns</w:t>
                      </w:r>
                      <w:r>
                        <w:rPr>
                          <w:color w:val="000000" w:themeColor="text1"/>
                        </w:rPr>
                        <w:t xml:space="preserve">, </w:t>
                      </w:r>
                      <w:r w:rsidR="00930700">
                        <w:rPr>
                          <w:color w:val="000000" w:themeColor="text1"/>
                        </w:rPr>
                        <w:t>mid-1940s</w:t>
                      </w:r>
                      <w:r>
                        <w:rPr>
                          <w:color w:val="000000" w:themeColor="text1"/>
                        </w:rPr>
                        <w:t xml:space="preserve">, paper, </w:t>
                      </w:r>
                      <w:r w:rsidRPr="00074918">
                        <w:rPr>
                          <w:color w:val="000000" w:themeColor="text1"/>
                        </w:rPr>
                        <w:t>unknown dimensions,</w:t>
                      </w:r>
                      <w:r w:rsidRPr="00074918">
                        <w:t xml:space="preserve"> </w:t>
                      </w:r>
                      <w:r w:rsidR="00930700">
                        <w:rPr>
                          <w:color w:val="000000" w:themeColor="text1"/>
                        </w:rPr>
                        <w:t>unknown location</w:t>
                      </w:r>
                      <w:r>
                        <w:rPr>
                          <w:color w:val="000000" w:themeColor="text1"/>
                        </w:rPr>
                        <w:t xml:space="preserve">  </w:t>
                      </w:r>
                    </w:p>
                    <w:p w14:paraId="7B57A277" w14:textId="77777777" w:rsidR="00246C67" w:rsidRDefault="00246C67" w:rsidP="00246C67"/>
                  </w:txbxContent>
                </v:textbox>
                <w10:wrap type="square"/>
              </v:shape>
            </w:pict>
          </mc:Fallback>
        </mc:AlternateContent>
      </w:r>
      <w:r w:rsidR="00246C67">
        <w:rPr>
          <w:rFonts w:eastAsia="Times New Roman"/>
          <w:noProof/>
        </w:rPr>
        <w:drawing>
          <wp:anchor distT="0" distB="0" distL="114300" distR="114300" simplePos="0" relativeHeight="251683840" behindDoc="0" locked="0" layoutInCell="1" allowOverlap="1" wp14:anchorId="035D48E8" wp14:editId="460D01A5">
            <wp:simplePos x="0" y="0"/>
            <wp:positionH relativeFrom="column">
              <wp:posOffset>-60960</wp:posOffset>
            </wp:positionH>
            <wp:positionV relativeFrom="paragraph">
              <wp:posOffset>233045</wp:posOffset>
            </wp:positionV>
            <wp:extent cx="2436495" cy="3630295"/>
            <wp:effectExtent l="0" t="0" r="1905" b="1905"/>
            <wp:wrapSquare wrapText="bothSides"/>
            <wp:docPr id="11" name="Picture 11" descr="mage result for simplicity patterns suit 19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simplicity patterns suit 1940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6495" cy="363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CF7">
        <w:t xml:space="preserve">Images </w:t>
      </w:r>
    </w:p>
    <w:p w14:paraId="45D07398" w14:textId="782B885C" w:rsidR="00C26CF7" w:rsidRPr="002B3E31" w:rsidRDefault="00C26CF7" w:rsidP="00607724">
      <w:pPr>
        <w:rPr>
          <w:rFonts w:eastAsia="Times New Roman"/>
        </w:rPr>
      </w:pPr>
    </w:p>
    <w:p w14:paraId="68EF68A8" w14:textId="1687A162" w:rsidR="00C26CF7" w:rsidRDefault="00C26CF7" w:rsidP="00C26CF7">
      <w:pPr>
        <w:spacing w:line="480" w:lineRule="auto"/>
        <w:jc w:val="center"/>
        <w:rPr>
          <w:color w:val="000000" w:themeColor="text1"/>
        </w:rPr>
      </w:pPr>
    </w:p>
    <w:p w14:paraId="0867DF5A" w14:textId="45D879AC" w:rsidR="0012107B" w:rsidRDefault="0012107B" w:rsidP="00C26CF7">
      <w:pPr>
        <w:spacing w:line="480" w:lineRule="auto"/>
      </w:pPr>
    </w:p>
    <w:p w14:paraId="5A04A2C6" w14:textId="19773C57" w:rsidR="0012107B" w:rsidRDefault="0012107B" w:rsidP="00C26CF7">
      <w:pPr>
        <w:spacing w:line="480" w:lineRule="auto"/>
        <w:ind w:firstLine="720"/>
      </w:pPr>
    </w:p>
    <w:p w14:paraId="292BA9F8" w14:textId="38FBA987" w:rsidR="0012107B" w:rsidRPr="0012107B" w:rsidRDefault="0012107B" w:rsidP="0012107B"/>
    <w:p w14:paraId="53E5E7FE" w14:textId="0462943B" w:rsidR="000906E1" w:rsidRDefault="000906E1" w:rsidP="0012107B">
      <w:pPr>
        <w:spacing w:line="480" w:lineRule="auto"/>
        <w:rPr>
          <w:color w:val="000000" w:themeColor="text1"/>
        </w:rPr>
      </w:pPr>
    </w:p>
    <w:p w14:paraId="33F45AD1" w14:textId="65F212AC" w:rsidR="000906E1" w:rsidRDefault="000906E1" w:rsidP="0012107B">
      <w:pPr>
        <w:spacing w:line="480" w:lineRule="auto"/>
        <w:rPr>
          <w:color w:val="000000" w:themeColor="text1"/>
        </w:rPr>
      </w:pPr>
    </w:p>
    <w:p w14:paraId="404CC663" w14:textId="0E433F31" w:rsidR="000906E1" w:rsidRDefault="000906E1" w:rsidP="0012107B">
      <w:pPr>
        <w:spacing w:line="480" w:lineRule="auto"/>
        <w:rPr>
          <w:color w:val="000000" w:themeColor="text1"/>
        </w:rPr>
      </w:pPr>
    </w:p>
    <w:p w14:paraId="5C63A239" w14:textId="46268D80" w:rsidR="000906E1" w:rsidRDefault="000906E1" w:rsidP="0012107B">
      <w:pPr>
        <w:spacing w:line="480" w:lineRule="auto"/>
        <w:rPr>
          <w:color w:val="000000" w:themeColor="text1"/>
        </w:rPr>
      </w:pPr>
    </w:p>
    <w:p w14:paraId="755351E0" w14:textId="3E3D4534" w:rsidR="000906E1" w:rsidRDefault="000906E1" w:rsidP="0012107B">
      <w:pPr>
        <w:spacing w:line="480" w:lineRule="auto"/>
        <w:rPr>
          <w:color w:val="000000" w:themeColor="text1"/>
        </w:rPr>
      </w:pPr>
    </w:p>
    <w:p w14:paraId="415A1928" w14:textId="51E5AD0A" w:rsidR="00591A72" w:rsidRDefault="00591A72" w:rsidP="00591A72">
      <w:pPr>
        <w:rPr>
          <w:rFonts w:eastAsia="Times New Roman"/>
        </w:rPr>
      </w:pPr>
    </w:p>
    <w:p w14:paraId="4881030C" w14:textId="77276B04" w:rsidR="00707D70" w:rsidRDefault="00707D70" w:rsidP="00707D70">
      <w:pPr>
        <w:rPr>
          <w:rFonts w:eastAsia="Times New Roman"/>
        </w:rPr>
      </w:pPr>
      <w:r>
        <w:rPr>
          <w:rFonts w:eastAsia="Times New Roman"/>
          <w:noProof/>
        </w:rPr>
        <w:drawing>
          <wp:anchor distT="0" distB="0" distL="114300" distR="114300" simplePos="0" relativeHeight="251698176" behindDoc="0" locked="0" layoutInCell="1" allowOverlap="1" wp14:anchorId="00A7C2E8" wp14:editId="4FAD8BB3">
            <wp:simplePos x="0" y="0"/>
            <wp:positionH relativeFrom="column">
              <wp:posOffset>-140970</wp:posOffset>
            </wp:positionH>
            <wp:positionV relativeFrom="paragraph">
              <wp:posOffset>278765</wp:posOffset>
            </wp:positionV>
            <wp:extent cx="3213735" cy="4265930"/>
            <wp:effectExtent l="0" t="0" r="12065" b="1270"/>
            <wp:wrapSquare wrapText="bothSides"/>
            <wp:docPr id="26" name="Picture 26" descr="mage result for electrolux ad 195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electrolux ad 1950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735" cy="426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A72">
        <w:rPr>
          <w:rFonts w:eastAsia="Times New Roman"/>
          <w:noProof/>
        </w:rPr>
        <mc:AlternateContent>
          <mc:Choice Requires="wps">
            <w:drawing>
              <wp:anchor distT="0" distB="0" distL="114300" distR="114300" simplePos="0" relativeHeight="251681792" behindDoc="0" locked="0" layoutInCell="1" allowOverlap="1" wp14:anchorId="7B50F6F2" wp14:editId="4E0F8257">
                <wp:simplePos x="0" y="0"/>
                <wp:positionH relativeFrom="column">
                  <wp:posOffset>3138805</wp:posOffset>
                </wp:positionH>
                <wp:positionV relativeFrom="paragraph">
                  <wp:posOffset>320040</wp:posOffset>
                </wp:positionV>
                <wp:extent cx="2857500" cy="20574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857500" cy="2057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982FA6" w14:textId="194721CB" w:rsidR="00423757" w:rsidRDefault="00591A72" w:rsidP="000906E1">
                            <w:pPr>
                              <w:spacing w:line="480" w:lineRule="auto"/>
                            </w:pPr>
                            <w:r>
                              <w:t>Figure 2</w:t>
                            </w:r>
                            <w:r w:rsidR="00423757">
                              <w:t xml:space="preserve">: </w:t>
                            </w:r>
                            <w:r w:rsidR="00707D70">
                              <w:rPr>
                                <w:color w:val="000000" w:themeColor="text1"/>
                              </w:rPr>
                              <w:t>Electrolux</w:t>
                            </w:r>
                            <w:r w:rsidR="00423757">
                              <w:rPr>
                                <w:color w:val="000000" w:themeColor="text1"/>
                              </w:rPr>
                              <w:t xml:space="preserve"> advertisement, </w:t>
                            </w:r>
                            <w:r w:rsidR="00707D70">
                              <w:rPr>
                                <w:color w:val="000000" w:themeColor="text1"/>
                              </w:rPr>
                              <w:t>Electrolux Company</w:t>
                            </w:r>
                            <w:r w:rsidR="00423757">
                              <w:rPr>
                                <w:color w:val="000000" w:themeColor="text1"/>
                              </w:rPr>
                              <w:t xml:space="preserve">, </w:t>
                            </w:r>
                            <w:r w:rsidR="00707D70">
                              <w:rPr>
                                <w:color w:val="000000" w:themeColor="text1"/>
                              </w:rPr>
                              <w:t>1955</w:t>
                            </w:r>
                            <w:r w:rsidR="00423757">
                              <w:rPr>
                                <w:color w:val="000000" w:themeColor="text1"/>
                              </w:rPr>
                              <w:t>, ink and on paper</w:t>
                            </w:r>
                            <w:r w:rsidR="00423757" w:rsidRPr="000906E1">
                              <w:rPr>
                                <w:color w:val="000000" w:themeColor="text1"/>
                              </w:rPr>
                              <w:t>, unknown dimensions,</w:t>
                            </w:r>
                            <w:r w:rsidR="00423757" w:rsidRPr="000906E1">
                              <w:t xml:space="preserve"> </w:t>
                            </w:r>
                            <w:r w:rsidR="00423757">
                              <w:rPr>
                                <w:color w:val="000000" w:themeColor="text1"/>
                              </w:rPr>
                              <w:t>public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0F6F2" id="Text Box 19" o:spid="_x0000_s1027" type="#_x0000_t202" style="position:absolute;margin-left:247.15pt;margin-top:25.2pt;width:225pt;height:16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" filled="f" stroked="f">
                <v:textbox>
                  <w:txbxContent>
                    <w:p w14:paraId="23982FA6" w14:textId="194721CB" w:rsidR="00423757" w:rsidRDefault="00591A72" w:rsidP="000906E1">
                      <w:pPr>
                        <w:spacing w:line="480" w:lineRule="auto"/>
                      </w:pPr>
                      <w:r>
                        <w:t>Figure 2</w:t>
                      </w:r>
                      <w:r w:rsidR="00423757">
                        <w:t xml:space="preserve">: </w:t>
                      </w:r>
                      <w:r w:rsidR="00707D70">
                        <w:rPr>
                          <w:color w:val="000000" w:themeColor="text1"/>
                        </w:rPr>
                        <w:t>Electrolux</w:t>
                      </w:r>
                      <w:r w:rsidR="00423757">
                        <w:rPr>
                          <w:color w:val="000000" w:themeColor="text1"/>
                        </w:rPr>
                        <w:t xml:space="preserve"> advertisement, </w:t>
                      </w:r>
                      <w:r w:rsidR="00707D70">
                        <w:rPr>
                          <w:color w:val="000000" w:themeColor="text1"/>
                        </w:rPr>
                        <w:t>Electrolux Company</w:t>
                      </w:r>
                      <w:r w:rsidR="00423757">
                        <w:rPr>
                          <w:color w:val="000000" w:themeColor="text1"/>
                        </w:rPr>
                        <w:t xml:space="preserve">, </w:t>
                      </w:r>
                      <w:r w:rsidR="00707D70">
                        <w:rPr>
                          <w:color w:val="000000" w:themeColor="text1"/>
                        </w:rPr>
                        <w:t>1955</w:t>
                      </w:r>
                      <w:r w:rsidR="00423757">
                        <w:rPr>
                          <w:color w:val="000000" w:themeColor="text1"/>
                        </w:rPr>
                        <w:t>, ink and on paper</w:t>
                      </w:r>
                      <w:r w:rsidR="00423757" w:rsidRPr="000906E1">
                        <w:rPr>
                          <w:color w:val="000000" w:themeColor="text1"/>
                        </w:rPr>
                        <w:t>, unknown dimensions,</w:t>
                      </w:r>
                      <w:r w:rsidR="00423757" w:rsidRPr="000906E1">
                        <w:t xml:space="preserve"> </w:t>
                      </w:r>
                      <w:r w:rsidR="00423757">
                        <w:rPr>
                          <w:color w:val="000000" w:themeColor="text1"/>
                        </w:rPr>
                        <w:t>public property</w:t>
                      </w:r>
                    </w:p>
                  </w:txbxContent>
                </v:textbox>
                <w10:wrap type="square"/>
              </v:shape>
            </w:pict>
          </mc:Fallback>
        </mc:AlternateContent>
      </w:r>
      <w:r w:rsidRPr="00707D70">
        <w:rPr>
          <w:rFonts w:eastAsia="Times New Roman"/>
        </w:rPr>
        <w:t xml:space="preserve"> </w:t>
      </w:r>
    </w:p>
    <w:p w14:paraId="1878F12B" w14:textId="28FFC4A3" w:rsidR="000906E1" w:rsidRDefault="000906E1" w:rsidP="0012107B">
      <w:pPr>
        <w:spacing w:line="480" w:lineRule="auto"/>
        <w:rPr>
          <w:color w:val="000000" w:themeColor="text1"/>
        </w:rPr>
      </w:pPr>
    </w:p>
    <w:p w14:paraId="25DB6A5A" w14:textId="6FF9C2B4" w:rsidR="000906E1" w:rsidRPr="0012107B" w:rsidRDefault="000906E1" w:rsidP="0012107B">
      <w:pPr>
        <w:spacing w:line="480" w:lineRule="auto"/>
      </w:pPr>
    </w:p>
    <w:p w14:paraId="7EE57D83" w14:textId="4AEDBBE6" w:rsidR="00C26CF7" w:rsidRDefault="004A6AE5" w:rsidP="00C26CF7">
      <w:pPr>
        <w:spacing w:line="480" w:lineRule="auto"/>
        <w:ind w:firstLine="720"/>
      </w:pPr>
      <w:r>
        <w:rPr>
          <w:rFonts w:eastAsia="Times New Roman"/>
          <w:noProof/>
        </w:rPr>
        <w:lastRenderedPageBreak/>
        <mc:AlternateContent>
          <mc:Choice Requires="wps">
            <w:drawing>
              <wp:anchor distT="0" distB="0" distL="114300" distR="114300" simplePos="0" relativeHeight="251691008" behindDoc="0" locked="0" layoutInCell="1" allowOverlap="1" wp14:anchorId="1453DAAD" wp14:editId="5C6E26DB">
                <wp:simplePos x="0" y="0"/>
                <wp:positionH relativeFrom="column">
                  <wp:posOffset>4339590</wp:posOffset>
                </wp:positionH>
                <wp:positionV relativeFrom="paragraph">
                  <wp:posOffset>345440</wp:posOffset>
                </wp:positionV>
                <wp:extent cx="2518410" cy="2057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518410" cy="2057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A74F5B" w14:textId="77777777" w:rsidR="00591A72" w:rsidRPr="00607724" w:rsidRDefault="00591A72" w:rsidP="00591A72">
                            <w:pPr>
                              <w:spacing w:line="480" w:lineRule="auto"/>
                            </w:pPr>
                            <w:r>
                              <w:rPr>
                                <w:color w:val="000000" w:themeColor="text1"/>
                              </w:rPr>
                              <w:t xml:space="preserve">Figure 3: Shoe advertisement for </w:t>
                            </w:r>
                            <w:r w:rsidRPr="00607724">
                              <w:rPr>
                                <w:i/>
                                <w:color w:val="000000" w:themeColor="text1"/>
                              </w:rPr>
                              <w:t>Glamour</w:t>
                            </w:r>
                            <w:r>
                              <w:rPr>
                                <w:color w:val="000000" w:themeColor="text1"/>
                              </w:rPr>
                              <w:t xml:space="preserve"> magazine, Andy Warhol, 1949, dye-based ink on paper, </w:t>
                            </w:r>
                            <w:r w:rsidRPr="00074918">
                              <w:rPr>
                                <w:color w:val="000000" w:themeColor="text1"/>
                              </w:rPr>
                              <w:t>unknown dimensions,</w:t>
                            </w:r>
                            <w:r w:rsidRPr="00074918">
                              <w:t xml:space="preserve"> </w:t>
                            </w:r>
                            <w:r>
                              <w:rPr>
                                <w:color w:val="000000" w:themeColor="text1"/>
                              </w:rPr>
                              <w:t xml:space="preserve">collection of Paul </w:t>
                            </w:r>
                            <w:proofErr w:type="spellStart"/>
                            <w:r>
                              <w:rPr>
                                <w:color w:val="000000" w:themeColor="text1"/>
                              </w:rPr>
                              <w:t>Maréchal</w:t>
                            </w:r>
                            <w:proofErr w:type="spellEnd"/>
                            <w:r>
                              <w:rPr>
                                <w:color w:val="000000" w:themeColor="text1"/>
                              </w:rPr>
                              <w:t xml:space="preserve">  </w:t>
                            </w:r>
                          </w:p>
                          <w:p w14:paraId="789C3298" w14:textId="77777777" w:rsidR="00591A72" w:rsidRDefault="00591A72" w:rsidP="00591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53DAAD" id="Text Box 21" o:spid="_x0000_s1028" type="#_x0000_t202" style="position:absolute;left:0;text-align:left;margin-left:341.7pt;margin-top:27.2pt;width:198.3pt;height:162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" filled="f" stroked="f">
                <v:textbox>
                  <w:txbxContent>
                    <w:p w14:paraId="47A74F5B" w14:textId="77777777" w:rsidR="00591A72" w:rsidRPr="00607724" w:rsidRDefault="00591A72" w:rsidP="00591A72">
                      <w:pPr>
                        <w:spacing w:line="480" w:lineRule="auto"/>
                      </w:pPr>
                      <w:r>
                        <w:rPr>
                          <w:color w:val="000000" w:themeColor="text1"/>
                        </w:rPr>
                        <w:t xml:space="preserve">Figure 3: Shoe advertisement for </w:t>
                      </w:r>
                      <w:r w:rsidRPr="00607724">
                        <w:rPr>
                          <w:i/>
                          <w:color w:val="000000" w:themeColor="text1"/>
                        </w:rPr>
                        <w:t>Glamour</w:t>
                      </w:r>
                      <w:r>
                        <w:rPr>
                          <w:color w:val="000000" w:themeColor="text1"/>
                        </w:rPr>
                        <w:t xml:space="preserve"> magazine, Andy Warhol, 1949, dye-based ink on paper, </w:t>
                      </w:r>
                      <w:r w:rsidRPr="00074918">
                        <w:rPr>
                          <w:color w:val="000000" w:themeColor="text1"/>
                        </w:rPr>
                        <w:t>unknown dimensions,</w:t>
                      </w:r>
                      <w:r w:rsidRPr="00074918">
                        <w:t xml:space="preserve"> </w:t>
                      </w:r>
                      <w:r>
                        <w:rPr>
                          <w:color w:val="000000" w:themeColor="text1"/>
                        </w:rPr>
                        <w:t xml:space="preserve">collection of Paul </w:t>
                      </w:r>
                      <w:proofErr w:type="spellStart"/>
                      <w:r>
                        <w:rPr>
                          <w:color w:val="000000" w:themeColor="text1"/>
                        </w:rPr>
                        <w:t>Maréchal</w:t>
                      </w:r>
                      <w:proofErr w:type="spellEnd"/>
                      <w:r>
                        <w:rPr>
                          <w:color w:val="000000" w:themeColor="text1"/>
                        </w:rPr>
                        <w:t xml:space="preserve">  </w:t>
                      </w:r>
                    </w:p>
                    <w:p w14:paraId="789C3298" w14:textId="77777777" w:rsidR="00591A72" w:rsidRDefault="00591A72" w:rsidP="00591A72"/>
                  </w:txbxContent>
                </v:textbox>
                <w10:wrap type="square"/>
              </v:shape>
            </w:pict>
          </mc:Fallback>
        </mc:AlternateContent>
      </w:r>
      <w:r w:rsidR="003340B6">
        <w:rPr>
          <w:noProof/>
        </w:rPr>
        <w:drawing>
          <wp:anchor distT="0" distB="0" distL="114300" distR="114300" simplePos="0" relativeHeight="251668480" behindDoc="0" locked="0" layoutInCell="1" allowOverlap="1" wp14:anchorId="25DF2CAE" wp14:editId="099EBB9D">
            <wp:simplePos x="0" y="0"/>
            <wp:positionH relativeFrom="column">
              <wp:posOffset>-294640</wp:posOffset>
            </wp:positionH>
            <wp:positionV relativeFrom="paragraph">
              <wp:posOffset>0</wp:posOffset>
            </wp:positionV>
            <wp:extent cx="4803775" cy="347726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49 shoes.jpg"/>
                    <pic:cNvPicPr/>
                  </pic:nvPicPr>
                  <pic:blipFill>
                    <a:blip r:embed="rId9">
                      <a:extLst>
                        <a:ext uri="{28A0092B-C50C-407E-A947-70E740481C1C}">
                          <a14:useLocalDpi xmlns:a14="http://schemas.microsoft.com/office/drawing/2010/main" val="0"/>
                        </a:ext>
                      </a:extLst>
                    </a:blip>
                    <a:stretch>
                      <a:fillRect/>
                    </a:stretch>
                  </pic:blipFill>
                  <pic:spPr>
                    <a:xfrm>
                      <a:off x="0" y="0"/>
                      <a:ext cx="4803775" cy="3477260"/>
                    </a:xfrm>
                    <a:prstGeom prst="rect">
                      <a:avLst/>
                    </a:prstGeom>
                  </pic:spPr>
                </pic:pic>
              </a:graphicData>
            </a:graphic>
            <wp14:sizeRelH relativeFrom="page">
              <wp14:pctWidth>0</wp14:pctWidth>
            </wp14:sizeRelH>
            <wp14:sizeRelV relativeFrom="page">
              <wp14:pctHeight>0</wp14:pctHeight>
            </wp14:sizeRelV>
          </wp:anchor>
        </w:drawing>
      </w:r>
    </w:p>
    <w:p w14:paraId="450D06E5" w14:textId="690E1641" w:rsidR="00C26CF7" w:rsidRDefault="00C26CF7" w:rsidP="00C26CF7">
      <w:pPr>
        <w:rPr>
          <w:rFonts w:eastAsia="Times New Roman"/>
        </w:rPr>
      </w:pPr>
    </w:p>
    <w:p w14:paraId="1FCE6638" w14:textId="42E07625" w:rsidR="00C26CF7" w:rsidRPr="0079178E" w:rsidRDefault="00C26CF7" w:rsidP="00C26CF7">
      <w:pPr>
        <w:spacing w:line="480" w:lineRule="auto"/>
        <w:ind w:firstLine="720"/>
      </w:pPr>
    </w:p>
    <w:p w14:paraId="4C3442D1" w14:textId="768E2FF2" w:rsidR="00C26CF7" w:rsidRDefault="00C26CF7" w:rsidP="00C26CF7">
      <w:pPr>
        <w:rPr>
          <w:rFonts w:eastAsia="Times New Roman"/>
        </w:rPr>
      </w:pPr>
    </w:p>
    <w:p w14:paraId="0BF428EA" w14:textId="046D80DA" w:rsidR="00C26CF7" w:rsidRDefault="00591A72" w:rsidP="00C26CF7">
      <w:pPr>
        <w:spacing w:line="480" w:lineRule="auto"/>
        <w:ind w:left="720"/>
        <w:jc w:val="center"/>
      </w:pPr>
      <w:r>
        <w:rPr>
          <w:noProof/>
        </w:rPr>
        <w:drawing>
          <wp:anchor distT="0" distB="0" distL="114300" distR="114300" simplePos="0" relativeHeight="251682816" behindDoc="0" locked="0" layoutInCell="1" allowOverlap="1" wp14:anchorId="371B84AD" wp14:editId="07B3424C">
            <wp:simplePos x="0" y="0"/>
            <wp:positionH relativeFrom="column">
              <wp:posOffset>10160</wp:posOffset>
            </wp:positionH>
            <wp:positionV relativeFrom="paragraph">
              <wp:posOffset>441960</wp:posOffset>
            </wp:positionV>
            <wp:extent cx="3265805" cy="4443095"/>
            <wp:effectExtent l="0" t="0" r="1079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 Miller ad.png"/>
                    <pic:cNvPicPr/>
                  </pic:nvPicPr>
                  <pic:blipFill>
                    <a:blip r:embed="rId10">
                      <a:extLst>
                        <a:ext uri="{28A0092B-C50C-407E-A947-70E740481C1C}">
                          <a14:useLocalDpi xmlns:a14="http://schemas.microsoft.com/office/drawing/2010/main" val="0"/>
                        </a:ext>
                      </a:extLst>
                    </a:blip>
                    <a:stretch>
                      <a:fillRect/>
                    </a:stretch>
                  </pic:blipFill>
                  <pic:spPr>
                    <a:xfrm>
                      <a:off x="0" y="0"/>
                      <a:ext cx="3265805" cy="4443095"/>
                    </a:xfrm>
                    <a:prstGeom prst="rect">
                      <a:avLst/>
                    </a:prstGeom>
                  </pic:spPr>
                </pic:pic>
              </a:graphicData>
            </a:graphic>
            <wp14:sizeRelH relativeFrom="page">
              <wp14:pctWidth>0</wp14:pctWidth>
            </wp14:sizeRelH>
            <wp14:sizeRelV relativeFrom="page">
              <wp14:pctHeight>0</wp14:pctHeight>
            </wp14:sizeRelV>
          </wp:anchor>
        </w:drawing>
      </w:r>
    </w:p>
    <w:p w14:paraId="30D25C72" w14:textId="77F4DC45" w:rsidR="00C26CF7" w:rsidRDefault="004A6AE5" w:rsidP="00C26CF7">
      <w:pPr>
        <w:spacing w:line="480" w:lineRule="auto"/>
        <w:ind w:left="720"/>
        <w:jc w:val="center"/>
      </w:pPr>
      <w:r>
        <w:rPr>
          <w:rFonts w:eastAsia="Times New Roman"/>
          <w:noProof/>
        </w:rPr>
        <mc:AlternateContent>
          <mc:Choice Requires="wps">
            <w:drawing>
              <wp:anchor distT="0" distB="0" distL="114300" distR="114300" simplePos="0" relativeHeight="251693056" behindDoc="0" locked="0" layoutInCell="1" allowOverlap="1" wp14:anchorId="21CEEE55" wp14:editId="17C8E3A0">
                <wp:simplePos x="0" y="0"/>
                <wp:positionH relativeFrom="column">
                  <wp:posOffset>3669665</wp:posOffset>
                </wp:positionH>
                <wp:positionV relativeFrom="paragraph">
                  <wp:posOffset>207645</wp:posOffset>
                </wp:positionV>
                <wp:extent cx="2857500" cy="20574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857500" cy="2057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12D4F8" w14:textId="77777777" w:rsidR="00591A72" w:rsidRDefault="00591A72" w:rsidP="00591A72">
                            <w:pPr>
                              <w:spacing w:line="480" w:lineRule="auto"/>
                            </w:pPr>
                            <w:r>
                              <w:t xml:space="preserve">Figure 4: </w:t>
                            </w:r>
                            <w:r>
                              <w:rPr>
                                <w:color w:val="000000" w:themeColor="text1"/>
                              </w:rPr>
                              <w:t xml:space="preserve">I. Miller advertisement, Andy Warhol, </w:t>
                            </w:r>
                            <w:r w:rsidRPr="00996926">
                              <w:rPr>
                                <w:i/>
                                <w:color w:val="000000" w:themeColor="text1"/>
                              </w:rPr>
                              <w:t>New York Times</w:t>
                            </w:r>
                            <w:r>
                              <w:rPr>
                                <w:color w:val="000000" w:themeColor="text1"/>
                              </w:rPr>
                              <w:t>, June 1, 1958, ink and on paper</w:t>
                            </w:r>
                            <w:r w:rsidRPr="000906E1">
                              <w:rPr>
                                <w:color w:val="000000" w:themeColor="text1"/>
                              </w:rPr>
                              <w:t>, unknown dimensions,</w:t>
                            </w:r>
                            <w:r w:rsidRPr="000906E1">
                              <w:t xml:space="preserve"> </w:t>
                            </w:r>
                            <w:r>
                              <w:rPr>
                                <w:color w:val="000000" w:themeColor="text1"/>
                              </w:rPr>
                              <w:t>public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EEE55" id="Text Box 22" o:spid="_x0000_s1029" type="#_x0000_t202" style="position:absolute;left:0;text-align:left;margin-left:288.95pt;margin-top:16.35pt;width:225pt;height:16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" filled="f" stroked="f">
                <v:textbox>
                  <w:txbxContent>
                    <w:p w14:paraId="6D12D4F8" w14:textId="77777777" w:rsidR="00591A72" w:rsidRDefault="00591A72" w:rsidP="00591A72">
                      <w:pPr>
                        <w:spacing w:line="480" w:lineRule="auto"/>
                      </w:pPr>
                      <w:r>
                        <w:t xml:space="preserve">Figure 4: </w:t>
                      </w:r>
                      <w:r>
                        <w:rPr>
                          <w:color w:val="000000" w:themeColor="text1"/>
                        </w:rPr>
                        <w:t xml:space="preserve">I. Miller advertisement, Andy Warhol, </w:t>
                      </w:r>
                      <w:r w:rsidRPr="00996926">
                        <w:rPr>
                          <w:i/>
                          <w:color w:val="000000" w:themeColor="text1"/>
                        </w:rPr>
                        <w:t>New York Times</w:t>
                      </w:r>
                      <w:r>
                        <w:rPr>
                          <w:color w:val="000000" w:themeColor="text1"/>
                        </w:rPr>
                        <w:t>, June 1, 1958, ink and on paper</w:t>
                      </w:r>
                      <w:r w:rsidRPr="000906E1">
                        <w:rPr>
                          <w:color w:val="000000" w:themeColor="text1"/>
                        </w:rPr>
                        <w:t>, unknown dimensions,</w:t>
                      </w:r>
                      <w:r w:rsidRPr="000906E1">
                        <w:t xml:space="preserve"> </w:t>
                      </w:r>
                      <w:r>
                        <w:rPr>
                          <w:color w:val="000000" w:themeColor="text1"/>
                        </w:rPr>
                        <w:t>public property</w:t>
                      </w:r>
                    </w:p>
                  </w:txbxContent>
                </v:textbox>
                <w10:wrap type="square"/>
              </v:shape>
            </w:pict>
          </mc:Fallback>
        </mc:AlternateContent>
      </w:r>
    </w:p>
    <w:p w14:paraId="1131472D" w14:textId="1197204E" w:rsidR="00C26CF7" w:rsidRDefault="00C26CF7" w:rsidP="00C26CF7">
      <w:pPr>
        <w:spacing w:line="480" w:lineRule="auto"/>
        <w:ind w:left="720"/>
        <w:jc w:val="center"/>
      </w:pPr>
    </w:p>
    <w:p w14:paraId="2A8440F2" w14:textId="35D44769" w:rsidR="00C26CF7" w:rsidRDefault="00C26CF7" w:rsidP="00C26CF7">
      <w:pPr>
        <w:rPr>
          <w:rFonts w:eastAsia="Times New Roman"/>
        </w:rPr>
      </w:pPr>
    </w:p>
    <w:p w14:paraId="2EBC5536" w14:textId="6729CBE1" w:rsidR="00C26CF7" w:rsidRDefault="00C26CF7" w:rsidP="00C26CF7">
      <w:pPr>
        <w:spacing w:line="480" w:lineRule="auto"/>
        <w:ind w:left="720"/>
        <w:jc w:val="center"/>
      </w:pPr>
    </w:p>
    <w:p w14:paraId="0A1DD588" w14:textId="77B309E4" w:rsidR="00C26CF7" w:rsidRDefault="00C26CF7" w:rsidP="00C26CF7">
      <w:pPr>
        <w:rPr>
          <w:rFonts w:eastAsia="Times New Roman"/>
        </w:rPr>
      </w:pPr>
    </w:p>
    <w:p w14:paraId="35957EE0" w14:textId="232F7D8F" w:rsidR="00C26CF7" w:rsidRDefault="00C26CF7" w:rsidP="00C26CF7">
      <w:pPr>
        <w:rPr>
          <w:rFonts w:eastAsia="Times New Roman"/>
        </w:rPr>
      </w:pPr>
    </w:p>
    <w:p w14:paraId="43312141" w14:textId="7439DE18" w:rsidR="00C26CF7" w:rsidRDefault="00C26CF7" w:rsidP="00C26CF7">
      <w:pPr>
        <w:rPr>
          <w:rFonts w:eastAsia="Times New Roman"/>
        </w:rPr>
      </w:pPr>
    </w:p>
    <w:p w14:paraId="4ED59833" w14:textId="2F5BAE4F" w:rsidR="00C26CF7" w:rsidRDefault="00C26CF7" w:rsidP="00C26CF7">
      <w:pPr>
        <w:spacing w:line="480" w:lineRule="auto"/>
        <w:ind w:left="720"/>
        <w:jc w:val="center"/>
      </w:pPr>
    </w:p>
    <w:p w14:paraId="733CB158" w14:textId="5761B1F5" w:rsidR="00C26CF7" w:rsidRDefault="00C26CF7" w:rsidP="00C26CF7">
      <w:pPr>
        <w:spacing w:line="480" w:lineRule="auto"/>
        <w:ind w:left="720"/>
        <w:jc w:val="center"/>
      </w:pPr>
    </w:p>
    <w:p w14:paraId="7A6C6E7B" w14:textId="4C6DACA8" w:rsidR="00C26CF7" w:rsidRDefault="00C26CF7" w:rsidP="00C26CF7">
      <w:pPr>
        <w:spacing w:line="480" w:lineRule="auto"/>
        <w:ind w:left="720"/>
        <w:jc w:val="center"/>
      </w:pPr>
    </w:p>
    <w:p w14:paraId="757385E4" w14:textId="18FBB300" w:rsidR="004A6AE5" w:rsidRDefault="004A6AE5" w:rsidP="004A6AE5">
      <w:pPr>
        <w:rPr>
          <w:rFonts w:eastAsia="Times New Roman"/>
        </w:rPr>
      </w:pPr>
      <w:r>
        <w:rPr>
          <w:rFonts w:eastAsia="Times New Roman"/>
          <w:noProof/>
        </w:rPr>
        <w:lastRenderedPageBreak/>
        <mc:AlternateContent>
          <mc:Choice Requires="wps">
            <w:drawing>
              <wp:anchor distT="0" distB="0" distL="114300" distR="114300" simplePos="0" relativeHeight="251697152" behindDoc="0" locked="0" layoutInCell="1" allowOverlap="1" wp14:anchorId="592B3B3C" wp14:editId="005F386B">
                <wp:simplePos x="0" y="0"/>
                <wp:positionH relativeFrom="column">
                  <wp:posOffset>4434205</wp:posOffset>
                </wp:positionH>
                <wp:positionV relativeFrom="paragraph">
                  <wp:posOffset>0</wp:posOffset>
                </wp:positionV>
                <wp:extent cx="2003425" cy="20599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003425"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FB30D0" w14:textId="3DDEB79C" w:rsidR="004A6AE5" w:rsidRDefault="004A6AE5" w:rsidP="004A6AE5">
                            <w:pPr>
                              <w:spacing w:line="480" w:lineRule="auto"/>
                              <w:rPr>
                                <w:color w:val="000000" w:themeColor="text1"/>
                              </w:rPr>
                            </w:pPr>
                            <w:r>
                              <w:rPr>
                                <w:color w:val="000000" w:themeColor="text1"/>
                              </w:rPr>
                              <w:t xml:space="preserve">Figure 5: </w:t>
                            </w:r>
                            <w:r w:rsidR="002161D6" w:rsidRPr="002161D6">
                              <w:rPr>
                                <w:color w:val="000000" w:themeColor="text1"/>
                              </w:rPr>
                              <w:t>Costume designed for</w:t>
                            </w:r>
                            <w:r w:rsidR="002161D6">
                              <w:rPr>
                                <w:color w:val="000000" w:themeColor="text1"/>
                              </w:rPr>
                              <w:t xml:space="preserve"> </w:t>
                            </w:r>
                            <w:r w:rsidR="002161D6" w:rsidRPr="002161D6">
                              <w:rPr>
                                <w:i/>
                                <w:color w:val="000000" w:themeColor="text1"/>
                              </w:rPr>
                              <w:t>The Mystic</w:t>
                            </w:r>
                            <w:r>
                              <w:rPr>
                                <w:color w:val="000000" w:themeColor="text1"/>
                              </w:rPr>
                              <w:t xml:space="preserve">, </w:t>
                            </w:r>
                            <w:proofErr w:type="spellStart"/>
                            <w:r w:rsidR="002161D6">
                              <w:rPr>
                                <w:color w:val="000000" w:themeColor="text1"/>
                              </w:rPr>
                              <w:t>Erté</w:t>
                            </w:r>
                            <w:proofErr w:type="spellEnd"/>
                            <w:r w:rsidR="002161D6">
                              <w:rPr>
                                <w:color w:val="000000" w:themeColor="text1"/>
                              </w:rPr>
                              <w:t xml:space="preserve">, 1925, ink </w:t>
                            </w:r>
                            <w:r>
                              <w:rPr>
                                <w:color w:val="000000" w:themeColor="text1"/>
                              </w:rPr>
                              <w:t>on paper, unknown dimensions, unknown location</w:t>
                            </w:r>
                          </w:p>
                          <w:p w14:paraId="5C8C80B7" w14:textId="77777777" w:rsidR="004A6AE5" w:rsidRDefault="004A6AE5" w:rsidP="004A6A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3B3C" id="Text Box 25" o:spid="_x0000_s1030" type="#_x0000_t202" style="position:absolute;margin-left:349.15pt;margin-top:0;width:157.75pt;height:16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" filled="f" stroked="f">
                <v:textbox>
                  <w:txbxContent>
                    <w:p w14:paraId="41FB30D0" w14:textId="3DDEB79C" w:rsidR="004A6AE5" w:rsidRDefault="004A6AE5" w:rsidP="004A6AE5">
                      <w:pPr>
                        <w:spacing w:line="480" w:lineRule="auto"/>
                        <w:rPr>
                          <w:color w:val="000000" w:themeColor="text1"/>
                        </w:rPr>
                      </w:pPr>
                      <w:r>
                        <w:rPr>
                          <w:color w:val="000000" w:themeColor="text1"/>
                        </w:rPr>
                        <w:t xml:space="preserve">Figure 5: </w:t>
                      </w:r>
                      <w:r w:rsidR="002161D6" w:rsidRPr="002161D6">
                        <w:rPr>
                          <w:color w:val="000000" w:themeColor="text1"/>
                        </w:rPr>
                        <w:t>Costume designed for</w:t>
                      </w:r>
                      <w:r w:rsidR="002161D6">
                        <w:rPr>
                          <w:color w:val="000000" w:themeColor="text1"/>
                        </w:rPr>
                        <w:t xml:space="preserve"> </w:t>
                      </w:r>
                      <w:r w:rsidR="002161D6" w:rsidRPr="002161D6">
                        <w:rPr>
                          <w:i/>
                          <w:color w:val="000000" w:themeColor="text1"/>
                        </w:rPr>
                        <w:t>The Mystic</w:t>
                      </w:r>
                      <w:r>
                        <w:rPr>
                          <w:color w:val="000000" w:themeColor="text1"/>
                        </w:rPr>
                        <w:t xml:space="preserve">, </w:t>
                      </w:r>
                      <w:proofErr w:type="spellStart"/>
                      <w:r w:rsidR="002161D6">
                        <w:rPr>
                          <w:color w:val="000000" w:themeColor="text1"/>
                        </w:rPr>
                        <w:t>Erté</w:t>
                      </w:r>
                      <w:proofErr w:type="spellEnd"/>
                      <w:r w:rsidR="002161D6">
                        <w:rPr>
                          <w:color w:val="000000" w:themeColor="text1"/>
                        </w:rPr>
                        <w:t xml:space="preserve">, 1925, ink </w:t>
                      </w:r>
                      <w:r>
                        <w:rPr>
                          <w:color w:val="000000" w:themeColor="text1"/>
                        </w:rPr>
                        <w:t>on paper, unknown dimensions, unknown location</w:t>
                      </w:r>
                    </w:p>
                    <w:p w14:paraId="5C8C80B7" w14:textId="77777777" w:rsidR="004A6AE5" w:rsidRDefault="004A6AE5" w:rsidP="004A6AE5"/>
                  </w:txbxContent>
                </v:textbox>
                <w10:wrap type="square"/>
              </v:shape>
            </w:pict>
          </mc:Fallback>
        </mc:AlternateContent>
      </w:r>
      <w:r>
        <w:rPr>
          <w:rFonts w:eastAsia="Times New Roman"/>
          <w:noProof/>
        </w:rPr>
        <w:drawing>
          <wp:inline distT="0" distB="0" distL="0" distR="0" wp14:anchorId="1AFA91DB" wp14:editId="0B0EB695">
            <wp:extent cx="4104516" cy="4460240"/>
            <wp:effectExtent l="0" t="0" r="1079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te.jpeg"/>
                    <pic:cNvPicPr/>
                  </pic:nvPicPr>
                  <pic:blipFill>
                    <a:blip r:embed="rId11">
                      <a:extLst>
                        <a:ext uri="{28A0092B-C50C-407E-A947-70E740481C1C}">
                          <a14:useLocalDpi xmlns:a14="http://schemas.microsoft.com/office/drawing/2010/main" val="0"/>
                        </a:ext>
                      </a:extLst>
                    </a:blip>
                    <a:stretch>
                      <a:fillRect/>
                    </a:stretch>
                  </pic:blipFill>
                  <pic:spPr>
                    <a:xfrm>
                      <a:off x="0" y="0"/>
                      <a:ext cx="4155826" cy="4515997"/>
                    </a:xfrm>
                    <a:prstGeom prst="rect">
                      <a:avLst/>
                    </a:prstGeom>
                  </pic:spPr>
                </pic:pic>
              </a:graphicData>
            </a:graphic>
          </wp:inline>
        </w:drawing>
      </w:r>
    </w:p>
    <w:p w14:paraId="1C06F532" w14:textId="77777777" w:rsidR="002259E2" w:rsidRDefault="002259E2" w:rsidP="00BF6183">
      <w:pPr>
        <w:spacing w:line="480" w:lineRule="auto"/>
        <w:jc w:val="center"/>
      </w:pPr>
    </w:p>
    <w:p w14:paraId="51F94DB0" w14:textId="77777777" w:rsidR="002259E2" w:rsidRDefault="002259E2" w:rsidP="00BF6183">
      <w:pPr>
        <w:spacing w:line="480" w:lineRule="auto"/>
        <w:jc w:val="center"/>
      </w:pPr>
    </w:p>
    <w:p w14:paraId="64264090" w14:textId="77777777" w:rsidR="002259E2" w:rsidRDefault="002259E2" w:rsidP="00BF6183">
      <w:pPr>
        <w:spacing w:line="480" w:lineRule="auto"/>
        <w:jc w:val="center"/>
      </w:pPr>
    </w:p>
    <w:p w14:paraId="2A87B62C" w14:textId="77777777" w:rsidR="002259E2" w:rsidRDefault="002259E2" w:rsidP="00BF6183">
      <w:pPr>
        <w:spacing w:line="480" w:lineRule="auto"/>
        <w:jc w:val="center"/>
      </w:pPr>
    </w:p>
    <w:p w14:paraId="33647201" w14:textId="77777777" w:rsidR="002259E2" w:rsidRDefault="002259E2" w:rsidP="00BF6183">
      <w:pPr>
        <w:spacing w:line="480" w:lineRule="auto"/>
        <w:jc w:val="center"/>
      </w:pPr>
    </w:p>
    <w:p w14:paraId="2F7656CC" w14:textId="77777777" w:rsidR="002259E2" w:rsidRDefault="002259E2" w:rsidP="00BF6183">
      <w:pPr>
        <w:spacing w:line="480" w:lineRule="auto"/>
        <w:jc w:val="center"/>
      </w:pPr>
    </w:p>
    <w:p w14:paraId="69ECA00E" w14:textId="77777777" w:rsidR="002259E2" w:rsidRDefault="002259E2" w:rsidP="00BF6183">
      <w:pPr>
        <w:spacing w:line="480" w:lineRule="auto"/>
        <w:jc w:val="center"/>
      </w:pPr>
    </w:p>
    <w:p w14:paraId="35C53205" w14:textId="77777777" w:rsidR="002259E2" w:rsidRDefault="002259E2" w:rsidP="00BF6183">
      <w:pPr>
        <w:spacing w:line="480" w:lineRule="auto"/>
        <w:jc w:val="center"/>
      </w:pPr>
    </w:p>
    <w:p w14:paraId="691CCA19" w14:textId="77777777" w:rsidR="002259E2" w:rsidRDefault="002259E2" w:rsidP="00BF6183">
      <w:pPr>
        <w:spacing w:line="480" w:lineRule="auto"/>
        <w:jc w:val="center"/>
      </w:pPr>
    </w:p>
    <w:p w14:paraId="10820A96" w14:textId="77777777" w:rsidR="002259E2" w:rsidRDefault="002259E2" w:rsidP="00BF6183">
      <w:pPr>
        <w:spacing w:line="480" w:lineRule="auto"/>
        <w:jc w:val="center"/>
      </w:pPr>
    </w:p>
    <w:p w14:paraId="67DCC660" w14:textId="77777777" w:rsidR="002259E2" w:rsidRDefault="002259E2" w:rsidP="00BF6183">
      <w:pPr>
        <w:spacing w:line="480" w:lineRule="auto"/>
        <w:jc w:val="center"/>
      </w:pPr>
    </w:p>
    <w:p w14:paraId="6988C6E2" w14:textId="77777777" w:rsidR="00C26CF7" w:rsidRDefault="00C26CF7" w:rsidP="00BF6183">
      <w:pPr>
        <w:spacing w:line="480" w:lineRule="auto"/>
        <w:jc w:val="center"/>
      </w:pPr>
      <w:r>
        <w:lastRenderedPageBreak/>
        <w:t>Bibliography</w:t>
      </w:r>
    </w:p>
    <w:p w14:paraId="28024830" w14:textId="77777777" w:rsidR="00FC0DEB" w:rsidRDefault="00FC0DEB" w:rsidP="00FC0DEB">
      <w:pPr>
        <w:ind w:hanging="480"/>
        <w:rPr>
          <w:rFonts w:eastAsia="Times New Roman"/>
        </w:rPr>
      </w:pPr>
      <w:proofErr w:type="spellStart"/>
      <w:r>
        <w:rPr>
          <w:rFonts w:eastAsia="Times New Roman"/>
        </w:rPr>
        <w:t>Benstock</w:t>
      </w:r>
      <w:proofErr w:type="spellEnd"/>
      <w:r>
        <w:rPr>
          <w:rFonts w:eastAsia="Times New Roman"/>
        </w:rPr>
        <w:t xml:space="preserve">, Shari, and Suzanne </w:t>
      </w:r>
      <w:proofErr w:type="spellStart"/>
      <w:r>
        <w:rPr>
          <w:rFonts w:eastAsia="Times New Roman"/>
        </w:rPr>
        <w:t>Ferriss</w:t>
      </w:r>
      <w:proofErr w:type="spellEnd"/>
      <w:r>
        <w:rPr>
          <w:rFonts w:eastAsia="Times New Roman"/>
        </w:rPr>
        <w:t xml:space="preserve">. </w:t>
      </w:r>
      <w:r>
        <w:rPr>
          <w:rFonts w:eastAsia="Times New Roman"/>
          <w:i/>
          <w:iCs/>
        </w:rPr>
        <w:t>Footnotes: On Shoes</w:t>
      </w:r>
      <w:r>
        <w:rPr>
          <w:rFonts w:eastAsia="Times New Roman"/>
        </w:rPr>
        <w:t>. Rutgers University Press, 2001.</w:t>
      </w:r>
    </w:p>
    <w:p w14:paraId="4053458E" w14:textId="77777777" w:rsidR="00FC0DEB" w:rsidRDefault="00FC0DEB" w:rsidP="00FC0DEB">
      <w:pPr>
        <w:ind w:hanging="480"/>
        <w:rPr>
          <w:rFonts w:eastAsia="Times New Roman"/>
        </w:rPr>
      </w:pPr>
    </w:p>
    <w:p w14:paraId="7A982F61" w14:textId="77777777" w:rsidR="00FC0DEB" w:rsidRDefault="00FC0DEB" w:rsidP="00FC0DEB">
      <w:pPr>
        <w:ind w:hanging="480"/>
        <w:rPr>
          <w:rFonts w:eastAsia="Times New Roman"/>
        </w:rPr>
      </w:pPr>
      <w:proofErr w:type="spellStart"/>
      <w:r>
        <w:rPr>
          <w:rFonts w:eastAsia="Times New Roman"/>
        </w:rPr>
        <w:t>Bockris</w:t>
      </w:r>
      <w:proofErr w:type="spellEnd"/>
      <w:r>
        <w:rPr>
          <w:rFonts w:eastAsia="Times New Roman"/>
        </w:rPr>
        <w:t xml:space="preserve">, Victor. </w:t>
      </w:r>
      <w:r>
        <w:rPr>
          <w:rFonts w:eastAsia="Times New Roman"/>
          <w:i/>
          <w:iCs/>
        </w:rPr>
        <w:t>Warhol: The Biography</w:t>
      </w:r>
      <w:r>
        <w:rPr>
          <w:rFonts w:eastAsia="Times New Roman"/>
        </w:rPr>
        <w:t>. Hachette Books, 2009.</w:t>
      </w:r>
    </w:p>
    <w:p w14:paraId="55A03E56" w14:textId="77777777" w:rsidR="00FC0DEB" w:rsidRDefault="00FC0DEB" w:rsidP="00FC0DEB">
      <w:pPr>
        <w:ind w:hanging="480"/>
        <w:rPr>
          <w:rFonts w:eastAsia="Times New Roman"/>
        </w:rPr>
      </w:pPr>
    </w:p>
    <w:p w14:paraId="3B5E8331" w14:textId="77777777" w:rsidR="00FC0DEB" w:rsidRDefault="00FC0DEB" w:rsidP="00FC0DEB">
      <w:pPr>
        <w:ind w:hanging="480"/>
        <w:rPr>
          <w:rFonts w:eastAsia="Times New Roman"/>
        </w:rPr>
      </w:pPr>
      <w:r>
        <w:rPr>
          <w:rFonts w:eastAsia="Times New Roman"/>
        </w:rPr>
        <w:t xml:space="preserve">Bolton, Andrew, Karen Van </w:t>
      </w:r>
      <w:proofErr w:type="spellStart"/>
      <w:r>
        <w:rPr>
          <w:rFonts w:eastAsia="Times New Roman"/>
        </w:rPr>
        <w:t>Godtsenhoven</w:t>
      </w:r>
      <w:proofErr w:type="spellEnd"/>
      <w:r>
        <w:rPr>
          <w:rFonts w:eastAsia="Times New Roman"/>
        </w:rPr>
        <w:t xml:space="preserve">, Amanda </w:t>
      </w:r>
      <w:proofErr w:type="spellStart"/>
      <w:r>
        <w:rPr>
          <w:rFonts w:eastAsia="Times New Roman"/>
        </w:rPr>
        <w:t>Garfinkel</w:t>
      </w:r>
      <w:proofErr w:type="spellEnd"/>
      <w:r>
        <w:rPr>
          <w:rFonts w:eastAsia="Times New Roman"/>
        </w:rPr>
        <w:t xml:space="preserve">, and Fabio </w:t>
      </w:r>
      <w:proofErr w:type="spellStart"/>
      <w:r>
        <w:rPr>
          <w:rFonts w:eastAsia="Times New Roman"/>
        </w:rPr>
        <w:t>Cleto</w:t>
      </w:r>
      <w:proofErr w:type="spellEnd"/>
      <w:r>
        <w:rPr>
          <w:rFonts w:eastAsia="Times New Roman"/>
        </w:rPr>
        <w:t xml:space="preserve">. </w:t>
      </w:r>
      <w:r>
        <w:rPr>
          <w:rFonts w:eastAsia="Times New Roman"/>
          <w:i/>
          <w:iCs/>
        </w:rPr>
        <w:t>Camp: Notes on Fashion</w:t>
      </w:r>
      <w:r>
        <w:rPr>
          <w:rFonts w:eastAsia="Times New Roman"/>
        </w:rPr>
        <w:t>. Metropolitan Museum of Art, 2019.</w:t>
      </w:r>
    </w:p>
    <w:p w14:paraId="7F845CB4" w14:textId="77777777" w:rsidR="00FC0DEB" w:rsidRDefault="00FC0DEB" w:rsidP="00FC0DEB">
      <w:pPr>
        <w:ind w:hanging="480"/>
        <w:rPr>
          <w:rFonts w:eastAsia="Times New Roman"/>
        </w:rPr>
      </w:pPr>
    </w:p>
    <w:p w14:paraId="33DBB875" w14:textId="77777777" w:rsidR="00FC0DEB" w:rsidRDefault="00FC0DEB" w:rsidP="00FC0DEB">
      <w:pPr>
        <w:ind w:hanging="480"/>
        <w:rPr>
          <w:rFonts w:eastAsia="Times New Roman"/>
        </w:rPr>
      </w:pPr>
      <w:r>
        <w:rPr>
          <w:rFonts w:eastAsia="Times New Roman"/>
        </w:rPr>
        <w:t xml:space="preserve">Butler, Judith. “Performative Acts and Gender Constitution: An Essay in Phenomenology and Feminist Theory.” </w:t>
      </w:r>
      <w:r>
        <w:rPr>
          <w:rFonts w:eastAsia="Times New Roman"/>
          <w:i/>
          <w:iCs/>
        </w:rPr>
        <w:t>Theatre Journal</w:t>
      </w:r>
      <w:r>
        <w:rPr>
          <w:rFonts w:eastAsia="Times New Roman"/>
        </w:rPr>
        <w:t xml:space="preserve"> 40, no. 4 (1988): 519–31. </w:t>
      </w:r>
      <w:hyperlink r:id="rId12" w:history="1">
        <w:r>
          <w:rPr>
            <w:rStyle w:val="Hyperlink"/>
            <w:rFonts w:eastAsia="Times New Roman"/>
          </w:rPr>
          <w:t>https://doi.org/10.2307/3207893</w:t>
        </w:r>
      </w:hyperlink>
      <w:r>
        <w:rPr>
          <w:rFonts w:eastAsia="Times New Roman"/>
        </w:rPr>
        <w:t>.</w:t>
      </w:r>
    </w:p>
    <w:p w14:paraId="61F02FF8" w14:textId="77777777" w:rsidR="00FC0DEB" w:rsidRDefault="00FC0DEB" w:rsidP="00865DEC">
      <w:pPr>
        <w:rPr>
          <w:rFonts w:eastAsia="Times New Roman"/>
        </w:rPr>
      </w:pPr>
    </w:p>
    <w:p w14:paraId="31F4DD73" w14:textId="77777777" w:rsidR="00FC0DEB" w:rsidRDefault="00FC0DEB" w:rsidP="00FC0DEB">
      <w:pPr>
        <w:ind w:hanging="480"/>
        <w:rPr>
          <w:rFonts w:eastAsia="Times New Roman"/>
        </w:rPr>
      </w:pPr>
      <w:r>
        <w:rPr>
          <w:rFonts w:eastAsia="Times New Roman"/>
        </w:rPr>
        <w:t xml:space="preserve">Cohen, Lizabeth. </w:t>
      </w:r>
      <w:r>
        <w:rPr>
          <w:rFonts w:eastAsia="Times New Roman"/>
          <w:i/>
          <w:iCs/>
        </w:rPr>
        <w:t>A Consumers’ Republic: The Politics of Mass Consumption in Postwar America</w:t>
      </w:r>
      <w:r>
        <w:rPr>
          <w:rFonts w:eastAsia="Times New Roman"/>
        </w:rPr>
        <w:t xml:space="preserve">. 1st ed. New York: </w:t>
      </w:r>
      <w:proofErr w:type="gramStart"/>
      <w:r>
        <w:rPr>
          <w:rFonts w:eastAsia="Times New Roman"/>
        </w:rPr>
        <w:t>Knopf :</w:t>
      </w:r>
      <w:proofErr w:type="gramEnd"/>
      <w:r>
        <w:rPr>
          <w:rFonts w:eastAsia="Times New Roman"/>
        </w:rPr>
        <w:t xml:space="preserve"> Distributed by Random House, 2003.</w:t>
      </w:r>
    </w:p>
    <w:p w14:paraId="15320070" w14:textId="77777777" w:rsidR="00C72E2C" w:rsidRDefault="00C72E2C" w:rsidP="00FC0DEB">
      <w:pPr>
        <w:ind w:hanging="480"/>
        <w:rPr>
          <w:rFonts w:eastAsia="Times New Roman"/>
        </w:rPr>
      </w:pPr>
    </w:p>
    <w:p w14:paraId="55009B01" w14:textId="19E05A20" w:rsidR="00FC0DEB" w:rsidRDefault="00FC0DEB" w:rsidP="00FC0DEB">
      <w:pPr>
        <w:ind w:hanging="480"/>
        <w:rPr>
          <w:rFonts w:eastAsia="Times New Roman"/>
        </w:rPr>
      </w:pPr>
      <w:proofErr w:type="spellStart"/>
      <w:r>
        <w:rPr>
          <w:rFonts w:eastAsia="Times New Roman"/>
        </w:rPr>
        <w:t>Colacello</w:t>
      </w:r>
      <w:proofErr w:type="spellEnd"/>
      <w:r>
        <w:rPr>
          <w:rFonts w:eastAsia="Times New Roman"/>
        </w:rPr>
        <w:t xml:space="preserve">, Bob. </w:t>
      </w:r>
      <w:r>
        <w:rPr>
          <w:rFonts w:eastAsia="Times New Roman"/>
          <w:i/>
          <w:iCs/>
        </w:rPr>
        <w:t>Holy Terror: Andy Warhol Close Up</w:t>
      </w:r>
      <w:r>
        <w:rPr>
          <w:rFonts w:eastAsia="Times New Roman"/>
        </w:rPr>
        <w:t>. Cooper Square Press, 1990.</w:t>
      </w:r>
    </w:p>
    <w:p w14:paraId="4EEE2CD4" w14:textId="77777777" w:rsidR="00FC0DEB" w:rsidRDefault="00FC0DEB" w:rsidP="00FC0DEB">
      <w:pPr>
        <w:ind w:hanging="480"/>
        <w:rPr>
          <w:rFonts w:eastAsia="Times New Roman"/>
        </w:rPr>
      </w:pPr>
    </w:p>
    <w:p w14:paraId="134760E3" w14:textId="77777777" w:rsidR="00FC0DEB" w:rsidRDefault="00FC0DEB" w:rsidP="00FC0DEB">
      <w:pPr>
        <w:ind w:hanging="480"/>
        <w:rPr>
          <w:rFonts w:eastAsia="Times New Roman"/>
        </w:rPr>
      </w:pPr>
      <w:r>
        <w:rPr>
          <w:rFonts w:eastAsia="Times New Roman"/>
        </w:rPr>
        <w:t xml:space="preserve">Collins, Bradford. </w:t>
      </w:r>
      <w:r>
        <w:rPr>
          <w:rFonts w:eastAsia="Times New Roman"/>
          <w:i/>
          <w:iCs/>
        </w:rPr>
        <w:t>Pop Art</w:t>
      </w:r>
      <w:r>
        <w:rPr>
          <w:rFonts w:eastAsia="Times New Roman"/>
        </w:rPr>
        <w:t xml:space="preserve">. </w:t>
      </w:r>
      <w:proofErr w:type="gramStart"/>
      <w:r>
        <w:rPr>
          <w:rFonts w:eastAsia="Times New Roman"/>
        </w:rPr>
        <w:t>London ;</w:t>
      </w:r>
      <w:proofErr w:type="gramEnd"/>
      <w:r>
        <w:rPr>
          <w:rFonts w:eastAsia="Times New Roman"/>
        </w:rPr>
        <w:t xml:space="preserve"> New York: </w:t>
      </w:r>
      <w:proofErr w:type="spellStart"/>
      <w:r>
        <w:rPr>
          <w:rFonts w:eastAsia="Times New Roman"/>
        </w:rPr>
        <w:t>Phaidon</w:t>
      </w:r>
      <w:proofErr w:type="spellEnd"/>
      <w:r>
        <w:rPr>
          <w:rFonts w:eastAsia="Times New Roman"/>
        </w:rPr>
        <w:t xml:space="preserve"> Press, 2012.</w:t>
      </w:r>
    </w:p>
    <w:p w14:paraId="223AAB7E" w14:textId="77777777" w:rsidR="00FC0DEB" w:rsidRDefault="00FC0DEB" w:rsidP="00FC0DEB">
      <w:pPr>
        <w:ind w:hanging="480"/>
        <w:rPr>
          <w:rFonts w:eastAsia="Times New Roman"/>
        </w:rPr>
      </w:pPr>
    </w:p>
    <w:p w14:paraId="345CB10B" w14:textId="77777777" w:rsidR="00FC0DEB" w:rsidRDefault="00FC0DEB" w:rsidP="00FC0DEB">
      <w:pPr>
        <w:ind w:hanging="480"/>
        <w:rPr>
          <w:rFonts w:eastAsia="Times New Roman"/>
        </w:rPr>
      </w:pPr>
      <w:r>
        <w:rPr>
          <w:rFonts w:eastAsia="Times New Roman"/>
        </w:rPr>
        <w:t xml:space="preserve">De Salvo, Donna M., Paul </w:t>
      </w:r>
      <w:proofErr w:type="spellStart"/>
      <w:r>
        <w:rPr>
          <w:rFonts w:eastAsia="Times New Roman"/>
        </w:rPr>
        <w:t>Schimmel</w:t>
      </w:r>
      <w:proofErr w:type="spellEnd"/>
      <w:r>
        <w:rPr>
          <w:rFonts w:eastAsia="Times New Roman"/>
        </w:rPr>
        <w:t xml:space="preserve">, Russell Ferguson, David </w:t>
      </w:r>
      <w:proofErr w:type="spellStart"/>
      <w:r>
        <w:rPr>
          <w:rFonts w:eastAsia="Times New Roman"/>
        </w:rPr>
        <w:t>Deitcher</w:t>
      </w:r>
      <w:proofErr w:type="spellEnd"/>
      <w:r>
        <w:rPr>
          <w:rFonts w:eastAsia="Times New Roman"/>
        </w:rPr>
        <w:t xml:space="preserve">, Museum of Contemporary Art (Los Angeles, Calif.), Museum of Contemporary Art (Chicago, Ill.), and Whitney Museum of American Art, eds. </w:t>
      </w:r>
      <w:r>
        <w:rPr>
          <w:rFonts w:eastAsia="Times New Roman"/>
          <w:i/>
          <w:iCs/>
        </w:rPr>
        <w:t>Hand-Painted Pop: American Art in Transition, 1955-62</w:t>
      </w:r>
      <w:r>
        <w:rPr>
          <w:rFonts w:eastAsia="Times New Roman"/>
        </w:rPr>
        <w:t xml:space="preserve">. Los </w:t>
      </w:r>
      <w:proofErr w:type="gramStart"/>
      <w:r>
        <w:rPr>
          <w:rFonts w:eastAsia="Times New Roman"/>
        </w:rPr>
        <w:t>Angeles :</w:t>
      </w:r>
      <w:proofErr w:type="gramEnd"/>
      <w:r>
        <w:rPr>
          <w:rFonts w:eastAsia="Times New Roman"/>
        </w:rPr>
        <w:t xml:space="preserve"> New York: Museum of Contemporary Art ; Rizzoli International Publications, 1992.</w:t>
      </w:r>
    </w:p>
    <w:p w14:paraId="3FD1B885" w14:textId="77777777" w:rsidR="00FC0DEB" w:rsidRDefault="00FC0DEB" w:rsidP="00FC0DEB">
      <w:pPr>
        <w:ind w:hanging="480"/>
        <w:rPr>
          <w:rFonts w:eastAsia="Times New Roman"/>
        </w:rPr>
      </w:pPr>
    </w:p>
    <w:p w14:paraId="2EA85778" w14:textId="4F252F8A" w:rsidR="00FC0DEB" w:rsidRDefault="00FC0DEB" w:rsidP="004E294A">
      <w:pPr>
        <w:ind w:hanging="480"/>
        <w:rPr>
          <w:rFonts w:eastAsia="Times New Roman"/>
        </w:rPr>
      </w:pPr>
      <w:r>
        <w:rPr>
          <w:rFonts w:eastAsia="Times New Roman"/>
        </w:rPr>
        <w:t xml:space="preserve">De Salvo, Donna M., Andy Warhol, Whitney Museum of American Art, San Francisco Museum of Modern Art, and Art Institute of Chicago, eds. </w:t>
      </w:r>
      <w:r>
        <w:rPr>
          <w:rFonts w:eastAsia="Times New Roman"/>
          <w:i/>
          <w:iCs/>
        </w:rPr>
        <w:t>Andy Warhol: From A to B and Back Again</w:t>
      </w:r>
      <w:r>
        <w:rPr>
          <w:rFonts w:eastAsia="Times New Roman"/>
        </w:rPr>
        <w:t>. New York: Whitney Museum of American Art, 2018.</w:t>
      </w:r>
    </w:p>
    <w:p w14:paraId="7082E602" w14:textId="77777777" w:rsidR="00FC0DEB" w:rsidRDefault="00FC0DEB" w:rsidP="00FC0DEB">
      <w:pPr>
        <w:ind w:hanging="480"/>
        <w:rPr>
          <w:rFonts w:eastAsia="Times New Roman"/>
        </w:rPr>
      </w:pPr>
    </w:p>
    <w:p w14:paraId="0B306F3D" w14:textId="77777777" w:rsidR="00FC0DEB" w:rsidRDefault="00FC0DEB" w:rsidP="00FC0DEB">
      <w:pPr>
        <w:ind w:hanging="480"/>
        <w:rPr>
          <w:rFonts w:eastAsia="Times New Roman"/>
        </w:rPr>
      </w:pPr>
      <w:proofErr w:type="spellStart"/>
      <w:r>
        <w:rPr>
          <w:rFonts w:eastAsia="Times New Roman"/>
        </w:rPr>
        <w:t>Gundle</w:t>
      </w:r>
      <w:proofErr w:type="spellEnd"/>
      <w:r>
        <w:rPr>
          <w:rFonts w:eastAsia="Times New Roman"/>
        </w:rPr>
        <w:t xml:space="preserve">, Stephen. </w:t>
      </w:r>
      <w:r>
        <w:rPr>
          <w:rFonts w:eastAsia="Times New Roman"/>
          <w:i/>
          <w:iCs/>
        </w:rPr>
        <w:t>Glamour: A History</w:t>
      </w:r>
      <w:r>
        <w:rPr>
          <w:rFonts w:eastAsia="Times New Roman"/>
        </w:rPr>
        <w:t>. Reprint edition. Oxford: Oxford University Press, U.S.A., 2009.</w:t>
      </w:r>
    </w:p>
    <w:p w14:paraId="68BED0F6" w14:textId="77777777" w:rsidR="00FC0DEB" w:rsidRDefault="00FC0DEB" w:rsidP="00FC0DEB">
      <w:pPr>
        <w:ind w:hanging="480"/>
        <w:rPr>
          <w:rFonts w:eastAsia="Times New Roman"/>
        </w:rPr>
      </w:pPr>
    </w:p>
    <w:p w14:paraId="5C282610" w14:textId="77777777" w:rsidR="00FC0DEB" w:rsidRDefault="00FC0DEB" w:rsidP="00FC0DEB">
      <w:pPr>
        <w:ind w:hanging="480"/>
        <w:rPr>
          <w:rFonts w:eastAsia="Times New Roman"/>
        </w:rPr>
      </w:pPr>
      <w:r>
        <w:rPr>
          <w:rFonts w:eastAsia="Times New Roman"/>
        </w:rPr>
        <w:t xml:space="preserve">Hollander, Anne. </w:t>
      </w:r>
      <w:r>
        <w:rPr>
          <w:rFonts w:eastAsia="Times New Roman"/>
          <w:i/>
          <w:iCs/>
        </w:rPr>
        <w:t>Seeing Through Clothes</w:t>
      </w:r>
      <w:r>
        <w:rPr>
          <w:rFonts w:eastAsia="Times New Roman"/>
        </w:rPr>
        <w:t>. University of California Press, 1993.</w:t>
      </w:r>
    </w:p>
    <w:p w14:paraId="7B635F7B" w14:textId="77777777" w:rsidR="00FC0DEB" w:rsidRDefault="00FC0DEB" w:rsidP="00FC0DEB">
      <w:pPr>
        <w:ind w:hanging="480"/>
        <w:rPr>
          <w:rFonts w:eastAsia="Times New Roman"/>
        </w:rPr>
      </w:pPr>
    </w:p>
    <w:p w14:paraId="0B4928C7" w14:textId="77777777" w:rsidR="00FC0DEB" w:rsidRDefault="00FC0DEB" w:rsidP="00FC0DEB">
      <w:pPr>
        <w:ind w:hanging="480"/>
        <w:rPr>
          <w:rFonts w:eastAsia="Times New Roman"/>
        </w:rPr>
      </w:pPr>
      <w:r>
        <w:rPr>
          <w:rFonts w:eastAsia="Times New Roman"/>
        </w:rPr>
        <w:t xml:space="preserve">Klee, Paul, and Lars Müller Publishers. </w:t>
      </w:r>
      <w:r>
        <w:rPr>
          <w:rFonts w:eastAsia="Times New Roman"/>
          <w:i/>
          <w:iCs/>
        </w:rPr>
        <w:t xml:space="preserve">Pedagogical Sketchbook </w:t>
      </w:r>
      <w:proofErr w:type="spellStart"/>
      <w:r>
        <w:rPr>
          <w:rFonts w:eastAsia="Times New Roman"/>
          <w:i/>
          <w:iCs/>
        </w:rPr>
        <w:t>Bauhausbücher</w:t>
      </w:r>
      <w:proofErr w:type="spellEnd"/>
      <w:r>
        <w:rPr>
          <w:rFonts w:eastAsia="Times New Roman"/>
          <w:i/>
          <w:iCs/>
        </w:rPr>
        <w:t xml:space="preserve"> 2</w:t>
      </w:r>
      <w:r>
        <w:rPr>
          <w:rFonts w:eastAsia="Times New Roman"/>
        </w:rPr>
        <w:t>, 2019.</w:t>
      </w:r>
    </w:p>
    <w:p w14:paraId="2E52E407" w14:textId="77777777" w:rsidR="00FC0DEB" w:rsidRDefault="00FC0DEB" w:rsidP="00FC0DEB">
      <w:pPr>
        <w:ind w:hanging="480"/>
        <w:rPr>
          <w:rFonts w:eastAsia="Times New Roman"/>
        </w:rPr>
      </w:pPr>
    </w:p>
    <w:p w14:paraId="10AE2287" w14:textId="77777777" w:rsidR="00FC0DEB" w:rsidRDefault="00FC0DEB" w:rsidP="00FC0DEB">
      <w:pPr>
        <w:ind w:hanging="480"/>
        <w:rPr>
          <w:rFonts w:eastAsia="Times New Roman"/>
        </w:rPr>
      </w:pPr>
      <w:proofErr w:type="spellStart"/>
      <w:r>
        <w:rPr>
          <w:rFonts w:eastAsia="Times New Roman"/>
        </w:rPr>
        <w:t>Krajewski</w:t>
      </w:r>
      <w:proofErr w:type="spellEnd"/>
      <w:r>
        <w:rPr>
          <w:rFonts w:eastAsia="Times New Roman"/>
        </w:rPr>
        <w:t xml:space="preserve">, Sara, Richard </w:t>
      </w:r>
      <w:proofErr w:type="spellStart"/>
      <w:r>
        <w:rPr>
          <w:rFonts w:eastAsia="Times New Roman"/>
        </w:rPr>
        <w:t>Axsom</w:t>
      </w:r>
      <w:proofErr w:type="spellEnd"/>
      <w:r>
        <w:rPr>
          <w:rFonts w:eastAsia="Times New Roman"/>
        </w:rPr>
        <w:t xml:space="preserve">, Jordan </w:t>
      </w:r>
      <w:proofErr w:type="spellStart"/>
      <w:r>
        <w:rPr>
          <w:rFonts w:eastAsia="Times New Roman"/>
        </w:rPr>
        <w:t>Schnitzer</w:t>
      </w:r>
      <w:proofErr w:type="spellEnd"/>
      <w:r>
        <w:rPr>
          <w:rFonts w:eastAsia="Times New Roman"/>
        </w:rPr>
        <w:t xml:space="preserve">, Andy Warhol, and Brian </w:t>
      </w:r>
      <w:proofErr w:type="spellStart"/>
      <w:r>
        <w:rPr>
          <w:rFonts w:eastAsia="Times New Roman"/>
        </w:rPr>
        <w:t>Ferriso</w:t>
      </w:r>
      <w:proofErr w:type="spellEnd"/>
      <w:r>
        <w:rPr>
          <w:rFonts w:eastAsia="Times New Roman"/>
        </w:rPr>
        <w:t xml:space="preserve">. </w:t>
      </w:r>
      <w:r>
        <w:rPr>
          <w:rFonts w:eastAsia="Times New Roman"/>
          <w:i/>
          <w:iCs/>
        </w:rPr>
        <w:t xml:space="preserve">Andy Warhol: Prints: From the Collections of Jordan D. </w:t>
      </w:r>
      <w:proofErr w:type="spellStart"/>
      <w:r>
        <w:rPr>
          <w:rFonts w:eastAsia="Times New Roman"/>
          <w:i/>
          <w:iCs/>
        </w:rPr>
        <w:t>Schnitzer</w:t>
      </w:r>
      <w:proofErr w:type="spellEnd"/>
      <w:r>
        <w:rPr>
          <w:rFonts w:eastAsia="Times New Roman"/>
          <w:i/>
          <w:iCs/>
        </w:rPr>
        <w:t xml:space="preserve"> and His Family Foundation</w:t>
      </w:r>
      <w:r>
        <w:rPr>
          <w:rFonts w:eastAsia="Times New Roman"/>
        </w:rPr>
        <w:t xml:space="preserve">. Edited by Carolyn Vaughn. Portland, Oregon: Jordan </w:t>
      </w:r>
      <w:proofErr w:type="spellStart"/>
      <w:r>
        <w:rPr>
          <w:rFonts w:eastAsia="Times New Roman"/>
        </w:rPr>
        <w:t>Schnitzer</w:t>
      </w:r>
      <w:proofErr w:type="spellEnd"/>
      <w:r>
        <w:rPr>
          <w:rFonts w:eastAsia="Times New Roman"/>
        </w:rPr>
        <w:t xml:space="preserve"> Family Foundation, 2017.</w:t>
      </w:r>
    </w:p>
    <w:p w14:paraId="3D029B36" w14:textId="77777777" w:rsidR="00FC0DEB" w:rsidRDefault="00FC0DEB" w:rsidP="00FC0DEB">
      <w:pPr>
        <w:ind w:hanging="480"/>
        <w:rPr>
          <w:rFonts w:eastAsia="Times New Roman"/>
        </w:rPr>
      </w:pPr>
    </w:p>
    <w:p w14:paraId="609D92E1" w14:textId="26243DE2" w:rsidR="004E294A" w:rsidRDefault="004E294A" w:rsidP="00FC0DEB">
      <w:pPr>
        <w:ind w:hanging="480"/>
        <w:rPr>
          <w:rFonts w:eastAsia="Times New Roman"/>
        </w:rPr>
      </w:pPr>
      <w:r>
        <w:rPr>
          <w:rFonts w:eastAsia="Times New Roman"/>
        </w:rPr>
        <w:t>Martin, Richard. “Illuminations: Warhol in the 1950s”</w:t>
      </w:r>
      <w:r w:rsidR="00865DEC">
        <w:rPr>
          <w:rFonts w:eastAsia="Times New Roman"/>
        </w:rPr>
        <w:t xml:space="preserve">. </w:t>
      </w:r>
      <w:r>
        <w:rPr>
          <w:rFonts w:eastAsia="Times New Roman"/>
        </w:rPr>
        <w:t xml:space="preserve">Francis, Mark, Margery King, Andy Warhol, Andy Warhol Museum, Whitney Museum of American Art, Art Gallery of Ontario, and Barbican Art Gallery, eds. </w:t>
      </w:r>
      <w:r>
        <w:rPr>
          <w:rFonts w:eastAsia="Times New Roman"/>
          <w:i/>
          <w:iCs/>
        </w:rPr>
        <w:t xml:space="preserve">The Warhol Look: Glamour, Style, </w:t>
      </w:r>
      <w:proofErr w:type="gramStart"/>
      <w:r>
        <w:rPr>
          <w:rFonts w:eastAsia="Times New Roman"/>
          <w:i/>
          <w:iCs/>
        </w:rPr>
        <w:t>Fashion ;</w:t>
      </w:r>
      <w:proofErr w:type="gramEnd"/>
      <w:r>
        <w:rPr>
          <w:rFonts w:eastAsia="Times New Roman"/>
          <w:i/>
          <w:iCs/>
        </w:rPr>
        <w:t xml:space="preserve"> [Publ. on the Occasion of the Exhibition The Warhol Look ... Whitney Museum of American Art, New York, November 8, 1997 - January 18, 1998 ...]</w:t>
      </w:r>
      <w:r>
        <w:rPr>
          <w:rFonts w:eastAsia="Times New Roman"/>
        </w:rPr>
        <w:t>. A Bulfinch Press Book. Boston, Mass.: Bulfinch, 1997.</w:t>
      </w:r>
    </w:p>
    <w:p w14:paraId="22E03175" w14:textId="77777777" w:rsidR="004E294A" w:rsidRDefault="004E294A" w:rsidP="00FC0DEB">
      <w:pPr>
        <w:ind w:hanging="480"/>
        <w:rPr>
          <w:rFonts w:eastAsia="Times New Roman"/>
        </w:rPr>
      </w:pPr>
    </w:p>
    <w:p w14:paraId="036F4C6B" w14:textId="77777777" w:rsidR="00FC0DEB" w:rsidRDefault="00FC0DEB" w:rsidP="00FC0DEB">
      <w:pPr>
        <w:ind w:hanging="480"/>
        <w:rPr>
          <w:rFonts w:eastAsia="Times New Roman"/>
        </w:rPr>
      </w:pPr>
      <w:r>
        <w:rPr>
          <w:rFonts w:eastAsia="Times New Roman"/>
        </w:rPr>
        <w:lastRenderedPageBreak/>
        <w:t xml:space="preserve">Meyer, Richard. </w:t>
      </w:r>
      <w:r>
        <w:rPr>
          <w:rFonts w:eastAsia="Times New Roman"/>
          <w:i/>
          <w:iCs/>
        </w:rPr>
        <w:t>Outlaw Representation: Censorship &amp; Homosexuality in Twentieth-Century American Art</w:t>
      </w:r>
      <w:r>
        <w:rPr>
          <w:rFonts w:eastAsia="Times New Roman"/>
        </w:rPr>
        <w:t xml:space="preserve">. Ideologies of Desire. </w:t>
      </w:r>
      <w:proofErr w:type="gramStart"/>
      <w:r>
        <w:rPr>
          <w:rFonts w:eastAsia="Times New Roman"/>
        </w:rPr>
        <w:t>Oxford ;</w:t>
      </w:r>
      <w:proofErr w:type="gramEnd"/>
      <w:r>
        <w:rPr>
          <w:rFonts w:eastAsia="Times New Roman"/>
        </w:rPr>
        <w:t xml:space="preserve"> New York: Oxford University Press, 2002.</w:t>
      </w:r>
    </w:p>
    <w:p w14:paraId="28094913" w14:textId="77777777" w:rsidR="00FC0DEB" w:rsidRDefault="00FC0DEB" w:rsidP="00FC0DEB">
      <w:pPr>
        <w:ind w:hanging="480"/>
        <w:rPr>
          <w:rFonts w:eastAsia="Times New Roman"/>
        </w:rPr>
      </w:pPr>
    </w:p>
    <w:p w14:paraId="5FD36143" w14:textId="77777777" w:rsidR="00FC0DEB" w:rsidRDefault="00FC0DEB" w:rsidP="00FC0DEB">
      <w:pPr>
        <w:ind w:hanging="480"/>
        <w:rPr>
          <w:rFonts w:eastAsia="Times New Roman"/>
        </w:rPr>
      </w:pPr>
      <w:r>
        <w:rPr>
          <w:rFonts w:eastAsia="Times New Roman"/>
        </w:rPr>
        <w:t xml:space="preserve">O’Connor, John, and Benjamin Liu. </w:t>
      </w:r>
      <w:r>
        <w:rPr>
          <w:rFonts w:eastAsia="Times New Roman"/>
          <w:i/>
          <w:iCs/>
        </w:rPr>
        <w:t>Unseen Warhol</w:t>
      </w:r>
      <w:r>
        <w:rPr>
          <w:rFonts w:eastAsia="Times New Roman"/>
        </w:rPr>
        <w:t>. New York: Rizzoli, 1996.</w:t>
      </w:r>
    </w:p>
    <w:p w14:paraId="07452B4F" w14:textId="77777777" w:rsidR="00FC0DEB" w:rsidRDefault="00FC0DEB" w:rsidP="00FC0DEB">
      <w:pPr>
        <w:ind w:hanging="480"/>
        <w:rPr>
          <w:rFonts w:eastAsia="Times New Roman"/>
        </w:rPr>
      </w:pPr>
    </w:p>
    <w:p w14:paraId="4B47309D" w14:textId="77777777" w:rsidR="00FC0DEB" w:rsidRDefault="00FC0DEB" w:rsidP="00FC0DEB">
      <w:pPr>
        <w:ind w:hanging="480"/>
        <w:rPr>
          <w:rFonts w:eastAsia="Times New Roman"/>
        </w:rPr>
      </w:pPr>
      <w:r>
        <w:rPr>
          <w:rFonts w:eastAsia="Times New Roman"/>
        </w:rPr>
        <w:t xml:space="preserve">Pratt, Lucy, and Linda Woolley. </w:t>
      </w:r>
      <w:r>
        <w:rPr>
          <w:rFonts w:eastAsia="Times New Roman"/>
          <w:i/>
          <w:iCs/>
        </w:rPr>
        <w:t>Shoes</w:t>
      </w:r>
      <w:r>
        <w:rPr>
          <w:rFonts w:eastAsia="Times New Roman"/>
        </w:rPr>
        <w:t>. London: V &amp; A Publishing, 2008.</w:t>
      </w:r>
    </w:p>
    <w:p w14:paraId="6A48A165" w14:textId="77777777" w:rsidR="00865DEC" w:rsidRDefault="00865DEC" w:rsidP="00FC0DEB">
      <w:pPr>
        <w:ind w:hanging="480"/>
        <w:rPr>
          <w:rFonts w:eastAsia="Times New Roman"/>
        </w:rPr>
      </w:pPr>
    </w:p>
    <w:p w14:paraId="7F649147" w14:textId="7A69D434" w:rsidR="00865DEC" w:rsidRDefault="00865DEC" w:rsidP="00865DEC">
      <w:pPr>
        <w:ind w:hanging="480"/>
        <w:rPr>
          <w:rFonts w:eastAsia="Times New Roman"/>
        </w:rPr>
      </w:pPr>
      <w:r>
        <w:rPr>
          <w:rFonts w:eastAsia="Times New Roman"/>
        </w:rPr>
        <w:t xml:space="preserve">Robertson, Pamela. “What Makes the Feminist Camp?”. </w:t>
      </w:r>
      <w:proofErr w:type="spellStart"/>
      <w:r>
        <w:rPr>
          <w:rFonts w:eastAsia="Times New Roman"/>
        </w:rPr>
        <w:t>Cleto</w:t>
      </w:r>
      <w:proofErr w:type="spellEnd"/>
      <w:r>
        <w:rPr>
          <w:rFonts w:eastAsia="Times New Roman"/>
        </w:rPr>
        <w:t xml:space="preserve">, Fabio. </w:t>
      </w:r>
      <w:r>
        <w:rPr>
          <w:rFonts w:eastAsia="Times New Roman"/>
          <w:i/>
          <w:iCs/>
        </w:rPr>
        <w:t xml:space="preserve">Camp: Queer Aesthetics and the Performing </w:t>
      </w:r>
      <w:proofErr w:type="gramStart"/>
      <w:r>
        <w:rPr>
          <w:rFonts w:eastAsia="Times New Roman"/>
          <w:i/>
          <w:iCs/>
        </w:rPr>
        <w:t>Subject :</w:t>
      </w:r>
      <w:proofErr w:type="gramEnd"/>
      <w:r>
        <w:rPr>
          <w:rFonts w:eastAsia="Times New Roman"/>
          <w:i/>
          <w:iCs/>
        </w:rPr>
        <w:t xml:space="preserve"> A Reader</w:t>
      </w:r>
      <w:r>
        <w:rPr>
          <w:rFonts w:eastAsia="Times New Roman"/>
        </w:rPr>
        <w:t>. University of Michigan Press, 1999.</w:t>
      </w:r>
    </w:p>
    <w:p w14:paraId="039B1B2B" w14:textId="77777777" w:rsidR="00FC0DEB" w:rsidRDefault="00FC0DEB" w:rsidP="00FC0DEB">
      <w:pPr>
        <w:ind w:hanging="480"/>
        <w:rPr>
          <w:rFonts w:eastAsia="Times New Roman"/>
        </w:rPr>
      </w:pPr>
    </w:p>
    <w:p w14:paraId="0520D8BF" w14:textId="77777777" w:rsidR="00FC0DEB" w:rsidRDefault="00FC0DEB" w:rsidP="00FC0DEB">
      <w:pPr>
        <w:ind w:hanging="480"/>
        <w:rPr>
          <w:rFonts w:eastAsia="Times New Roman"/>
        </w:rPr>
      </w:pPr>
      <w:r>
        <w:rPr>
          <w:rFonts w:eastAsia="Times New Roman"/>
        </w:rPr>
        <w:t xml:space="preserve">Sontag, Susan. </w:t>
      </w:r>
      <w:r>
        <w:rPr>
          <w:rFonts w:eastAsia="Times New Roman"/>
          <w:i/>
          <w:iCs/>
        </w:rPr>
        <w:t>Against Interpretation: And Other Essays</w:t>
      </w:r>
      <w:r>
        <w:rPr>
          <w:rFonts w:eastAsia="Times New Roman"/>
        </w:rPr>
        <w:t>. 1st edition. New York, N.Y: Picador, 2001.</w:t>
      </w:r>
    </w:p>
    <w:p w14:paraId="706DED33" w14:textId="77777777" w:rsidR="00FC0DEB" w:rsidRDefault="00FC0DEB" w:rsidP="00FC0DEB">
      <w:pPr>
        <w:ind w:hanging="480"/>
        <w:rPr>
          <w:rFonts w:eastAsia="Times New Roman"/>
        </w:rPr>
      </w:pPr>
    </w:p>
    <w:p w14:paraId="5827C577" w14:textId="77777777" w:rsidR="00FC0DEB" w:rsidRDefault="00FC0DEB" w:rsidP="00FC0DEB">
      <w:pPr>
        <w:ind w:hanging="480"/>
        <w:rPr>
          <w:rFonts w:eastAsia="Times New Roman"/>
        </w:rPr>
      </w:pPr>
      <w:r>
        <w:rPr>
          <w:rFonts w:eastAsia="Times New Roman"/>
        </w:rPr>
        <w:t xml:space="preserve">The University of Vermont. “Women’s Clothing - 1940s - Clothing - Dating - Landscape Change Program.” Landscape Change Program. Accessed December 8, 2019. </w:t>
      </w:r>
      <w:hyperlink r:id="rId13" w:history="1">
        <w:r>
          <w:rPr>
            <w:rStyle w:val="Hyperlink"/>
            <w:rFonts w:eastAsia="Times New Roman"/>
          </w:rPr>
          <w:t>https://www.uvm.edu/landscape/dating/clothing_and_hair/1940s_clothing_women.php</w:t>
        </w:r>
      </w:hyperlink>
      <w:r>
        <w:rPr>
          <w:rFonts w:eastAsia="Times New Roman"/>
        </w:rPr>
        <w:t>.</w:t>
      </w:r>
    </w:p>
    <w:p w14:paraId="4431C0A7" w14:textId="77777777" w:rsidR="00FC0DEB" w:rsidRDefault="00FC0DEB" w:rsidP="00FC0DEB">
      <w:pPr>
        <w:ind w:hanging="480"/>
        <w:rPr>
          <w:rFonts w:eastAsia="Times New Roman"/>
        </w:rPr>
      </w:pPr>
    </w:p>
    <w:p w14:paraId="08CF5B46" w14:textId="77777777" w:rsidR="00FC0DEB" w:rsidRDefault="00FC0DEB" w:rsidP="00FC0DEB">
      <w:pPr>
        <w:ind w:hanging="480"/>
        <w:rPr>
          <w:rFonts w:eastAsia="Times New Roman"/>
        </w:rPr>
      </w:pPr>
      <w:r>
        <w:rPr>
          <w:rFonts w:eastAsia="Times New Roman"/>
        </w:rPr>
        <w:t xml:space="preserve">Warhol, Andy. </w:t>
      </w:r>
      <w:r>
        <w:rPr>
          <w:rFonts w:eastAsia="Times New Roman"/>
          <w:i/>
          <w:iCs/>
        </w:rPr>
        <w:t>America</w:t>
      </w:r>
      <w:r>
        <w:rPr>
          <w:rFonts w:eastAsia="Times New Roman"/>
        </w:rPr>
        <w:t>. Grove/Atlantic, Inc., 2015.</w:t>
      </w:r>
    </w:p>
    <w:p w14:paraId="43B89BB6" w14:textId="77777777" w:rsidR="00FC0DEB" w:rsidRDefault="00FC0DEB" w:rsidP="00FC0DEB">
      <w:pPr>
        <w:ind w:hanging="480"/>
        <w:rPr>
          <w:rFonts w:eastAsia="Times New Roman"/>
        </w:rPr>
      </w:pPr>
    </w:p>
    <w:p w14:paraId="15ED3545" w14:textId="77777777" w:rsidR="00FC0DEB" w:rsidRDefault="00FC0DEB" w:rsidP="00FC0DEB">
      <w:pPr>
        <w:ind w:hanging="480"/>
        <w:rPr>
          <w:rFonts w:eastAsia="Times New Roman"/>
        </w:rPr>
      </w:pPr>
      <w:r>
        <w:rPr>
          <w:rFonts w:eastAsia="Times New Roman"/>
        </w:rPr>
        <w:t xml:space="preserve">———. </w:t>
      </w:r>
      <w:r>
        <w:rPr>
          <w:rFonts w:eastAsia="Times New Roman"/>
          <w:i/>
          <w:iCs/>
        </w:rPr>
        <w:t>Fashion</w:t>
      </w:r>
      <w:r>
        <w:rPr>
          <w:rFonts w:eastAsia="Times New Roman"/>
        </w:rPr>
        <w:t>. Chronicle Books, 2004.</w:t>
      </w:r>
    </w:p>
    <w:p w14:paraId="1C3A752E" w14:textId="77777777" w:rsidR="00FC0DEB" w:rsidRDefault="00FC0DEB" w:rsidP="00FC0DEB">
      <w:pPr>
        <w:ind w:hanging="480"/>
        <w:rPr>
          <w:rFonts w:eastAsia="Times New Roman"/>
        </w:rPr>
      </w:pPr>
    </w:p>
    <w:p w14:paraId="48214B51" w14:textId="77777777" w:rsidR="00FC0DEB" w:rsidRDefault="00FC0DEB" w:rsidP="00FC0DEB">
      <w:pPr>
        <w:ind w:hanging="480"/>
        <w:rPr>
          <w:rFonts w:eastAsia="Times New Roman"/>
        </w:rPr>
      </w:pPr>
      <w:r>
        <w:rPr>
          <w:rFonts w:eastAsia="Times New Roman"/>
        </w:rPr>
        <w:t xml:space="preserve">———. </w:t>
      </w:r>
      <w:r>
        <w:rPr>
          <w:rFonts w:eastAsia="Times New Roman"/>
          <w:i/>
          <w:iCs/>
        </w:rPr>
        <w:t>The Philosophy of Andy Warhol</w:t>
      </w:r>
      <w:r>
        <w:rPr>
          <w:rFonts w:eastAsia="Times New Roman"/>
        </w:rPr>
        <w:t>. First edition. Orlando: Harvest, 1977.</w:t>
      </w:r>
    </w:p>
    <w:p w14:paraId="310B5024" w14:textId="77777777" w:rsidR="00EC6362" w:rsidRPr="00735998" w:rsidRDefault="00EC6362" w:rsidP="00FC0DEB">
      <w:pPr>
        <w:ind w:hanging="480"/>
      </w:pPr>
    </w:p>
    <w:sectPr w:rsidR="00EC6362" w:rsidRPr="00735998" w:rsidSect="006948D2">
      <w:headerReference w:type="even" r:id="rId14"/>
      <w:headerReference w:type="default" r:id="rId15"/>
      <w:headerReference w:type="first" r:id="rI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B071E0" w14:textId="77777777" w:rsidR="00A13A3B" w:rsidRDefault="00A13A3B" w:rsidP="00C26CF7">
      <w:r>
        <w:separator/>
      </w:r>
    </w:p>
  </w:endnote>
  <w:endnote w:type="continuationSeparator" w:id="0">
    <w:p w14:paraId="4E33ABD9" w14:textId="77777777" w:rsidR="00A13A3B" w:rsidRDefault="00A13A3B" w:rsidP="00C26CF7">
      <w:r>
        <w:continuationSeparator/>
      </w:r>
    </w:p>
  </w:endnote>
  <w:endnote w:id="1">
    <w:p w14:paraId="08D2026D" w14:textId="77777777" w:rsidR="004A6AE5" w:rsidRDefault="004A6AE5" w:rsidP="004A6AE5">
      <w:pPr>
        <w:spacing w:line="720" w:lineRule="auto"/>
        <w:rPr>
          <w:color w:val="000000" w:themeColor="text1"/>
        </w:rPr>
      </w:pPr>
    </w:p>
    <w:p w14:paraId="7BB3D0C8" w14:textId="77777777" w:rsidR="004A6AE5" w:rsidRDefault="004A6AE5" w:rsidP="00111C94">
      <w:pPr>
        <w:spacing w:line="720" w:lineRule="auto"/>
        <w:jc w:val="center"/>
        <w:rPr>
          <w:color w:val="000000" w:themeColor="text1"/>
        </w:rPr>
      </w:pPr>
    </w:p>
    <w:p w14:paraId="3C5D89E8" w14:textId="77777777" w:rsidR="004A6AE5" w:rsidRDefault="004A6AE5" w:rsidP="00111C94">
      <w:pPr>
        <w:spacing w:line="720" w:lineRule="auto"/>
        <w:jc w:val="center"/>
        <w:rPr>
          <w:color w:val="000000" w:themeColor="text1"/>
        </w:rPr>
      </w:pPr>
    </w:p>
    <w:p w14:paraId="6B806FDB" w14:textId="77777777" w:rsidR="004A6AE5" w:rsidRDefault="004A6AE5" w:rsidP="00111C94">
      <w:pPr>
        <w:spacing w:line="720" w:lineRule="auto"/>
        <w:jc w:val="center"/>
        <w:rPr>
          <w:color w:val="000000" w:themeColor="text1"/>
        </w:rPr>
      </w:pPr>
    </w:p>
    <w:p w14:paraId="395017F3" w14:textId="77777777" w:rsidR="004A6AE5" w:rsidRDefault="004A6AE5" w:rsidP="00111C94">
      <w:pPr>
        <w:spacing w:line="720" w:lineRule="auto"/>
        <w:jc w:val="center"/>
        <w:rPr>
          <w:color w:val="000000" w:themeColor="text1"/>
        </w:rPr>
      </w:pPr>
    </w:p>
    <w:p w14:paraId="50B394A0" w14:textId="77777777" w:rsidR="004A6AE5" w:rsidRDefault="004A6AE5" w:rsidP="00111C94">
      <w:pPr>
        <w:spacing w:line="720" w:lineRule="auto"/>
        <w:jc w:val="center"/>
        <w:rPr>
          <w:color w:val="000000" w:themeColor="text1"/>
        </w:rPr>
      </w:pPr>
    </w:p>
    <w:p w14:paraId="1459A5AE" w14:textId="77777777" w:rsidR="004A6AE5" w:rsidRDefault="004A6AE5" w:rsidP="00111C94">
      <w:pPr>
        <w:spacing w:line="720" w:lineRule="auto"/>
        <w:jc w:val="center"/>
        <w:rPr>
          <w:color w:val="000000" w:themeColor="text1"/>
        </w:rPr>
      </w:pPr>
    </w:p>
    <w:p w14:paraId="7DFCEACC" w14:textId="77777777" w:rsidR="004A6AE5" w:rsidRDefault="004A6AE5" w:rsidP="00865DEC">
      <w:pPr>
        <w:spacing w:line="720" w:lineRule="auto"/>
        <w:rPr>
          <w:color w:val="000000" w:themeColor="text1"/>
        </w:rPr>
      </w:pPr>
    </w:p>
    <w:p w14:paraId="28C4D3EF" w14:textId="77777777" w:rsidR="00423757" w:rsidRPr="002551B7" w:rsidRDefault="00423757" w:rsidP="00111C94">
      <w:pPr>
        <w:spacing w:line="720" w:lineRule="auto"/>
        <w:jc w:val="center"/>
        <w:rPr>
          <w:color w:val="000000" w:themeColor="text1"/>
        </w:rPr>
      </w:pPr>
      <w:r>
        <w:rPr>
          <w:color w:val="000000" w:themeColor="text1"/>
        </w:rPr>
        <w:t>Notes</w:t>
      </w:r>
    </w:p>
    <w:p w14:paraId="5F2F43C4" w14:textId="3DDCDEF1" w:rsidR="00423757" w:rsidRDefault="00423757">
      <w:pPr>
        <w:pStyle w:val="EndnoteText"/>
      </w:pPr>
      <w:r w:rsidRPr="00AB233E">
        <w:rPr>
          <w:rStyle w:val="EndnoteReference"/>
        </w:rPr>
        <w:endnoteRef/>
      </w:r>
      <w:r w:rsidRPr="00A319B4">
        <w:t xml:space="preserve"> </w:t>
      </w:r>
      <w:r w:rsidRPr="00A319B4">
        <w:fldChar w:fldCharType="begin"/>
      </w:r>
      <w:r>
        <w:instrText xml:space="preserve"> ADDIN ZOTERO_ITEM CSL_CITATION {"citationID":"YyaSUaP7","properties":{"formattedCitation":"Judith Butler, \\uc0\\u8220{}Performative Acts and Gender Constitution: An Essay in Phenomenology and Feminist Theory,\\uc0\\u8221{} {\\i{}Theatre Journal} 40, no. 4 (1988): 519\\uc0\\u8211{}31, https://doi.org/10.2307/3207893.","plainCitation":"Judith Butler, “Performative Acts and Gender Constitution: An Essay in Phenomenology and Feminist Theory,” Theatre Journal 40, no. 4 (1988): 519–31, https://doi.org/10.2307/3207893.","dontUpdate":true,"noteIndex":1},"citationItems":[{"id":95,"uris":["http://zotero.org/users/local/pSTLhF8r/items/IIRBG682"],"uri":["http://zotero.org/users/local/pSTLhF8r/items/IIRBG682"],"itemData":{"id":95,"type":"article-journal","container-title":"Theatre Journal","DOI":"10.2307/3207893","ISSN":"0192-2882","issue":"4","page":"519-531","source":"JSTOR","title":"Performative Acts and Gender Constitution: An Essay in Phenomenology and Feminist Theory","title-short":"Performative Acts and Gender Constitution","volume":"40","author":[{"family":"Butler","given":"Judith"}],"issued":{"date-parts":[["1988"]]}}}],"schema":"https://github.com/citation-style-language/schema/raw/master/csl-citation.json"} </w:instrText>
      </w:r>
      <w:r w:rsidRPr="00A319B4">
        <w:fldChar w:fldCharType="separate"/>
      </w:r>
      <w:r w:rsidRPr="00A319B4">
        <w:rPr>
          <w:rFonts w:eastAsia="Times New Roman"/>
        </w:rPr>
        <w:t xml:space="preserve">Judith Butler, “Performative Acts and Gender Constitution: An Essay in Phenomenology and Feminist Theory,” </w:t>
      </w:r>
      <w:r w:rsidRPr="00A319B4">
        <w:rPr>
          <w:rFonts w:eastAsia="Times New Roman"/>
          <w:i/>
          <w:iCs/>
        </w:rPr>
        <w:t>Theatre Journal</w:t>
      </w:r>
      <w:r w:rsidRPr="00A319B4">
        <w:rPr>
          <w:rFonts w:eastAsia="Times New Roman"/>
        </w:rPr>
        <w:t xml:space="preserve"> 40, no. 4 (1988): 522.</w:t>
      </w:r>
      <w:r w:rsidRPr="00A319B4">
        <w:fldChar w:fldCharType="end"/>
      </w:r>
    </w:p>
    <w:p w14:paraId="6AC88087" w14:textId="77777777" w:rsidR="004A6AE5" w:rsidRPr="00A319B4" w:rsidRDefault="004A6AE5">
      <w:pPr>
        <w:pStyle w:val="EndnoteText"/>
      </w:pPr>
    </w:p>
  </w:endnote>
  <w:endnote w:id="2">
    <w:p w14:paraId="6006E415" w14:textId="54EE9DAB" w:rsidR="00423757" w:rsidRDefault="00423757">
      <w:pPr>
        <w:pStyle w:val="EndnoteText"/>
      </w:pPr>
      <w:r>
        <w:rPr>
          <w:rStyle w:val="EndnoteReference"/>
        </w:rPr>
        <w:endnoteRef/>
      </w:r>
      <w:r>
        <w:t xml:space="preserve"> </w:t>
      </w:r>
      <w:fldSimple w:instr=" ADDIN ZOTERO_TEMP ">
        <w:r w:rsidRPr="00A319B4">
          <w:fldChar w:fldCharType="begin"/>
        </w:r>
        <w:r>
          <w:instrText xml:space="preserve"> ADDIN ZOTERO_ITEM CSL_CITATION {"citationID":"ceMoTLRv","properties":{"formattedCitation":"Mark Francis et al., eds., {\\i{}The Warhol Look: Glamour, Style, Fashion\\uc0\\u8239{}; [Publ. on the Occasion of the Exhibition The Warhol Look ... Whitney Museum of American Art, New York, November 8, 1997 - January 18, 1998 ...]}, A Bulfinch Press Book (Boston, Mass.: Bulfinch, 1997).","plainCitation":"Mark Francis et al., eds., The Warhol Look: Glamour, Style, Fashion ; [Publ. on the Occasion of the Exhibition The Warhol Look ... Whitney Museum of American Art, New York, November 8, 1997 - January 18, 1998 ...], A Bulfinch Press Book (Boston, Mass.: Bulfinch, 1997).","dontUpdate":true,"noteIndex":2},"citationItems":[{"id":279,"uris":["http://zotero.org/users/local/pSTLhF8r/items/6R26JVIT"],"uri":["http://zotero.org/users/local/pSTLhF8r/items/6R26JVIT"],"itemData":{"id":279,"type":"book","collection-title":"A Bulfinch Press Book","event-place":"Boston, Mass.","ISBN":"978-0-8212-2476-2","language":"eng","note":"OCLC: 833399370","number-of-pages":"304","publisher":"Bulfinch","publisher-place":"Boston, Mass.","source":"Gemeinsamer Bibliotheksverbund ISBN","title":"The Warhol look: glamour, style, fashion ; [publ. on the occasion of the exhibition The Warhol look ... Whitney Museum of American Art, New York, November 8, 1997 - January 18, 1998 ...]","title-short":"The Warhol look","editor":[{"family":"Francis","given":"Mark"},{"family":"King","given":"Margery"},{"family":"Warhol","given":"Andy"},{"family":"Andy Warhol Museum","given":""},{"family":"Whitney Museum of American Art","given":""},{"family":"Art Gallery of Ontario","given":""},{"family":"Barbican Art Gallery","given":""}],"issued":{"date-parts":[["1997"]]}}}],"schema":"https://github.com/citation-style-language/schema/raw/master/csl-citation.json"} </w:instrText>
        </w:r>
        <w:r w:rsidRPr="00A319B4">
          <w:fldChar w:fldCharType="separate"/>
        </w:r>
        <w:r>
          <w:rPr>
            <w:rFonts w:eastAsia="Times New Roman"/>
          </w:rPr>
          <w:t>Lizabeth Cohen in her book</w:t>
        </w:r>
        <w:r w:rsidRPr="00367A3B">
          <w:rPr>
            <w:rFonts w:eastAsia="Times New Roman"/>
          </w:rPr>
          <w:t xml:space="preserve"> </w:t>
        </w:r>
        <w:r w:rsidRPr="00367A3B">
          <w:rPr>
            <w:rFonts w:eastAsia="Times New Roman"/>
            <w:i/>
            <w:iCs/>
          </w:rPr>
          <w:t>A Consumers’ Republic: The Politics of Mass Consumption in Postwar America</w:t>
        </w:r>
        <w:r>
          <w:rPr>
            <w:rFonts w:eastAsia="Times New Roman"/>
          </w:rPr>
          <w:t xml:space="preserve"> incudes a "Consumer Pledge Song" popular among women. The song urges minimal spending, mending your own clothes, and avoiding extravagance. </w:t>
        </w:r>
        <w:r w:rsidRPr="00367A3B">
          <w:rPr>
            <w:rFonts w:eastAsia="Times New Roman"/>
          </w:rPr>
          <w:t>1st ed (New York: Knopf : Distributed by Random House, 2003)</w:t>
        </w:r>
        <w:r>
          <w:rPr>
            <w:rFonts w:eastAsia="Times New Roman"/>
          </w:rPr>
          <w:t xml:space="preserve"> 68</w:t>
        </w:r>
        <w:r w:rsidRPr="00367A3B">
          <w:rPr>
            <w:rFonts w:eastAsia="Times New Roman"/>
          </w:rPr>
          <w:t>.</w:t>
        </w:r>
        <w:r w:rsidRPr="00A319B4">
          <w:fldChar w:fldCharType="end"/>
        </w:r>
      </w:fldSimple>
      <w:r>
        <w:t xml:space="preserve"> </w:t>
      </w:r>
    </w:p>
    <w:p w14:paraId="28F7B4F4" w14:textId="77777777" w:rsidR="004A6AE5" w:rsidRDefault="004A6AE5">
      <w:pPr>
        <w:pStyle w:val="EndnoteText"/>
      </w:pPr>
    </w:p>
  </w:endnote>
  <w:endnote w:id="3">
    <w:p w14:paraId="3B512524" w14:textId="20104961" w:rsidR="00423757" w:rsidRDefault="00423757">
      <w:pPr>
        <w:pStyle w:val="EndnoteText"/>
      </w:pPr>
      <w:r>
        <w:rPr>
          <w:rStyle w:val="EndnoteReference"/>
        </w:rPr>
        <w:endnoteRef/>
      </w:r>
      <w:r>
        <w:t xml:space="preserve"> </w:t>
      </w:r>
      <w:r>
        <w:fldChar w:fldCharType="begin"/>
      </w:r>
      <w:r>
        <w:instrText xml:space="preserve"> ADDIN ZOTERO_ITEM CSL_CITATION {"citationID":"QTIBFUXx","properties":{"formattedCitation":"The University of Vermont, \\uc0\\u8220{}Women\\uc0\\u8217{}s Clothing - 1940s - Clothing - Dating - Landscape Change Program,\\uc0\\u8221{} Landscape Change Program, accessed December 8, 2019, https://www.uvm.edu/landscape/dating/clothing_and_hair/1940s_clothing_women.php.","plainCitation":"The University of Vermont, “Women’s Clothing - 1940s - Clothing - Dating - Landscape Change Program,” Landscape Change Program, accessed December 8, 2019, https://www.uvm.edu/landscape/dating/clothing_and_hair/1940s_clothing_women.php.","noteIndex":3},"citationItems":[{"id":345,"uris":["http://zotero.org/users/local/pSTLhF8r/items/N2A2D3LU"],"uri":["http://zotero.org/users/local/pSTLhF8r/items/N2A2D3LU"],"itemData":{"id":345,"type":"webpage","container-title":"Landscape Change Program","title":"Women's Clothing - 1940s - Clothing - Dating - Landscape Change Program","title-short":"Women's Clothing","URL":"https://www.uvm.edu/landscape/dating/clothing_and_hair/1940s_clothing_women.php","author":[{"literal":"The University of Vermont"}],"accessed":{"date-parts":[["2019",12,8]]}}}],"schema":"https://github.com/citation-style-language/schema/raw/master/csl-citation.json"} </w:instrText>
      </w:r>
      <w:r>
        <w:fldChar w:fldCharType="separate"/>
      </w:r>
      <w:r w:rsidRPr="001C6DF7">
        <w:rPr>
          <w:rFonts w:eastAsia="Times New Roman"/>
        </w:rPr>
        <w:t xml:space="preserve">The University of Vermont, “Women’s Clothing - 1940s - Clothing - Dating - Landscape Change Program,” Landscape Change Program, </w:t>
      </w:r>
      <w:r>
        <w:rPr>
          <w:rFonts w:eastAsia="Times New Roman"/>
        </w:rPr>
        <w:t>a</w:t>
      </w:r>
      <w:r w:rsidRPr="001C6DF7">
        <w:rPr>
          <w:rFonts w:eastAsia="Times New Roman"/>
        </w:rPr>
        <w:t>ccessed December 8, 2019, https://www.uvm.edu/landscape/dating/clothing_and_hair/1940s_clothing_women.php.</w:t>
      </w:r>
      <w:r>
        <w:fldChar w:fldCharType="end"/>
      </w:r>
    </w:p>
    <w:p w14:paraId="41E5BC7F" w14:textId="77777777" w:rsidR="004A6AE5" w:rsidRDefault="004A6AE5">
      <w:pPr>
        <w:pStyle w:val="EndnoteText"/>
      </w:pPr>
    </w:p>
  </w:endnote>
  <w:endnote w:id="4">
    <w:p w14:paraId="297531B7" w14:textId="77EB8009" w:rsidR="00423757" w:rsidRDefault="00423757">
      <w:pPr>
        <w:pStyle w:val="EndnoteText"/>
      </w:pPr>
      <w:r>
        <w:rPr>
          <w:rStyle w:val="EndnoteReference"/>
        </w:rPr>
        <w:endnoteRef/>
      </w:r>
      <w:r>
        <w:t xml:space="preserve"> Ibid.</w:t>
      </w:r>
    </w:p>
    <w:p w14:paraId="257D3565" w14:textId="77777777" w:rsidR="004A6AE5" w:rsidRDefault="004A6AE5">
      <w:pPr>
        <w:pStyle w:val="EndnoteText"/>
      </w:pPr>
    </w:p>
  </w:endnote>
  <w:endnote w:id="5">
    <w:p w14:paraId="1E45B3FF" w14:textId="6A89933D" w:rsidR="00423757" w:rsidRDefault="00423757">
      <w:pPr>
        <w:pStyle w:val="EndnoteText"/>
      </w:pPr>
      <w:r>
        <w:rPr>
          <w:rStyle w:val="EndnoteReference"/>
        </w:rPr>
        <w:endnoteRef/>
      </w:r>
      <w:r>
        <w:t xml:space="preserve"> Phrase used by Collins from the book </w:t>
      </w:r>
      <w:r w:rsidRPr="003A2D11">
        <w:rPr>
          <w:i/>
        </w:rPr>
        <w:t>The Fifties</w:t>
      </w:r>
      <w:r>
        <w:t xml:space="preserve"> (1993) by author and journalist David </w:t>
      </w:r>
      <w:proofErr w:type="spellStart"/>
      <w:r>
        <w:t>Halberstam</w:t>
      </w:r>
      <w:proofErr w:type="spellEnd"/>
      <w:r>
        <w:t xml:space="preserve">, </w:t>
      </w:r>
      <w:r>
        <w:fldChar w:fldCharType="begin"/>
      </w:r>
      <w:r>
        <w:instrText xml:space="preserve"> ADDIN ZOTERO_ITEM CSL_CITATION {"citationID":"tpO45Lyy","properties":{"formattedCitation":"Bradford Collins, {\\i{}Pop Art} (London\\uc0\\u8239{}; New York: Phaidon Press, 2012).","plainCitation":"Bradford Collins, Pop Art (London ; New York: Phaidon Press, 2012).","noteIndex":5},"citationItems":[{"id":313,"uris":["http://zotero.org/users/local/pSTLhF8r/items/ZMXYM5FR"],"uri":["http://zotero.org/users/local/pSTLhF8r/items/ZMXYM5FR"],"itemData":{"id":313,"type":"book","abstract":"A study of the pop art era covers its philosophical, social, and political context along with an exploration of well- and lesser-known artists, including Andy Warhol, Roy Lichtenstein, Ed Ruscha, and Robert Indiana.","event-place":"London ; New York","ISBN":"978-0-7148-6243-9","language":"English","number-of-pages":"448","publisher":"Phaidon Press","publisher-place":"London ; New York","source":"Amazon","title":"Pop Art","author":[{"family":"Collins","given":"Bradford"}],"issued":{"date-parts":[["2012",8,20]]}}}],"schema":"https://github.com/citation-style-language/schema/raw/master/csl-citation.json"} </w:instrText>
      </w:r>
      <w:r>
        <w:fldChar w:fldCharType="separate"/>
      </w:r>
      <w:r w:rsidRPr="008013F4">
        <w:rPr>
          <w:rFonts w:eastAsia="Times New Roman"/>
        </w:rPr>
        <w:t xml:space="preserve">Bradford Collins, </w:t>
      </w:r>
      <w:r w:rsidRPr="008013F4">
        <w:rPr>
          <w:rFonts w:eastAsia="Times New Roman"/>
          <w:i/>
          <w:iCs/>
        </w:rPr>
        <w:t>Pop Art</w:t>
      </w:r>
      <w:r w:rsidRPr="008013F4">
        <w:rPr>
          <w:rFonts w:eastAsia="Times New Roman"/>
        </w:rPr>
        <w:t xml:space="preserve"> (London ; New York: Phaidon Press, 2012</w:t>
      </w:r>
      <w:r w:rsidRPr="00CF62F7">
        <w:rPr>
          <w:rFonts w:eastAsia="Times New Roman"/>
        </w:rPr>
        <w:t>)</w:t>
      </w:r>
      <w:r w:rsidR="00CF62F7">
        <w:rPr>
          <w:rFonts w:eastAsia="Times New Roman"/>
        </w:rPr>
        <w:t>, 24</w:t>
      </w:r>
      <w:r w:rsidRPr="00CF62F7">
        <w:rPr>
          <w:rFonts w:eastAsia="Times New Roman"/>
        </w:rPr>
        <w:t>.</w:t>
      </w:r>
      <w:r>
        <w:fldChar w:fldCharType="end"/>
      </w:r>
    </w:p>
    <w:p w14:paraId="4F7634B0" w14:textId="77777777" w:rsidR="004A6AE5" w:rsidRDefault="004A6AE5">
      <w:pPr>
        <w:pStyle w:val="EndnoteText"/>
      </w:pPr>
    </w:p>
  </w:endnote>
  <w:endnote w:id="6">
    <w:p w14:paraId="1CBE80DC" w14:textId="31A787A7" w:rsidR="00423757" w:rsidRDefault="00423757">
      <w:pPr>
        <w:pStyle w:val="EndnoteText"/>
      </w:pPr>
      <w:r>
        <w:rPr>
          <w:rStyle w:val="EndnoteReference"/>
        </w:rPr>
        <w:endnoteRef/>
      </w:r>
      <w:r>
        <w:t xml:space="preserve"> </w:t>
      </w:r>
      <w:proofErr w:type="spellStart"/>
      <w:r>
        <w:t>Bockris</w:t>
      </w:r>
      <w:proofErr w:type="spellEnd"/>
      <w:r>
        <w:t xml:space="preserve"> points out that the amount of money spent on advertising $9 billon. </w:t>
      </w:r>
      <w:r>
        <w:fldChar w:fldCharType="begin"/>
      </w:r>
      <w:r>
        <w:instrText xml:space="preserve"> ADDIN ZOTERO_ITEM CSL_CITATION {"citationID":"XplMWMQJ","properties":{"formattedCitation":"Victor Bockris, {\\i{}Warhol: The Biography} (Hachette Books, 2009).","plainCitation":"Victor Bockris, Warhol: The Biography (Hachette Books, 2009).","dontUpdate":true,"noteIndex":6},"citationItems":[{"id":252,"uris":["http://zotero.org/users/local/pSTLhF8r/items/APBGNN4I"],"uri":["http://zotero.org/users/local/pSTLhF8r/items/APBGNN4I"],"itemData":{"id":252,"type":"book","abstract":"Artist, filmmaker, magazine publisher, instigator of Pop Art, Andy Warhol (19281987) used his canvasses of dollar bills, soup cans, and celebrities to subvert distinctions between high and popular culture. His spectacular career encompassed the underground scene as well as the equally deviant worlds of politics, show business, and high society. Warhol is the definitive chronicle of Warhol's storied life.","ISBN":"978-0-7867-3028-5","language":"en","note":"Google-Books-ID: NRmjRcSYXlgC","number-of-pages":"630","publisher":"Hachette Books","source":"Google Books","title":"Warhol: The Biography","title-short":"Warhol","author":[{"family":"Bockris","given":"Victor"}],"issued":{"date-parts":[["2009",4,29]]}}}],"schema":"https://github.com/citation-style-language/schema/raw/master/csl-citation.json"} </w:instrText>
      </w:r>
      <w:r>
        <w:fldChar w:fldCharType="separate"/>
      </w:r>
      <w:r w:rsidRPr="008013F4">
        <w:rPr>
          <w:rFonts w:eastAsia="Times New Roman"/>
        </w:rPr>
        <w:t xml:space="preserve">Victor Bockris, </w:t>
      </w:r>
      <w:r w:rsidRPr="008013F4">
        <w:rPr>
          <w:rFonts w:eastAsia="Times New Roman"/>
          <w:i/>
          <w:iCs/>
        </w:rPr>
        <w:t>Warhol: The Biography</w:t>
      </w:r>
      <w:r w:rsidRPr="008013F4">
        <w:rPr>
          <w:rFonts w:eastAsia="Times New Roman"/>
        </w:rPr>
        <w:t xml:space="preserve"> (Hachette Books, 2009)</w:t>
      </w:r>
      <w:r>
        <w:rPr>
          <w:rFonts w:eastAsia="Times New Roman"/>
        </w:rPr>
        <w:t>, 80</w:t>
      </w:r>
      <w:r w:rsidRPr="008013F4">
        <w:rPr>
          <w:rFonts w:eastAsia="Times New Roman"/>
        </w:rPr>
        <w:t>.</w:t>
      </w:r>
      <w:r>
        <w:fldChar w:fldCharType="end"/>
      </w:r>
    </w:p>
    <w:p w14:paraId="04D02B58" w14:textId="77777777" w:rsidR="004A6AE5" w:rsidRDefault="004A6AE5">
      <w:pPr>
        <w:pStyle w:val="EndnoteText"/>
      </w:pPr>
    </w:p>
  </w:endnote>
  <w:endnote w:id="7">
    <w:p w14:paraId="71A4D50F" w14:textId="213B9037" w:rsidR="00423757" w:rsidRDefault="00423757">
      <w:pPr>
        <w:pStyle w:val="EndnoteText"/>
      </w:pPr>
      <w:r>
        <w:rPr>
          <w:rStyle w:val="EndnoteReference"/>
        </w:rPr>
        <w:endnoteRef/>
      </w:r>
      <w:r>
        <w:t xml:space="preserve"> </w:t>
      </w:r>
      <w:r>
        <w:fldChar w:fldCharType="begin"/>
      </w:r>
      <w:r w:rsidR="00865DEC">
        <w:instrText xml:space="preserve"> ADDIN ZOTERO_ITEM CSL_CITATION {"citationID":"hzhykfUf","properties":{"formattedCitation":"Lizabeth Cohen, {\\i{}A Consumers\\uc0\\u8217{} Republic: The Politics of Mass Consumption in Postwar America}, 1st ed (New York: Knopf\\uc0\\u8239{}: Distributed by Random House, 2003).","plainCitation":"Lizabeth Cohen, A Consumers’ Republic: The Politics of Mass Consumption in Postwar America, 1st ed (New York: Knopf : Distributed by Random House, 2003).","dontUpdate":true,"noteIndex":7},"citationItems":[{"id":269,"uris":["http://zotero.org/users/local/pSTLhF8r/items/KVF55HC7"],"uri":["http://zotero.org/users/local/pSTLhF8r/items/KVF55HC7"],"itemData":{"id":269,"type":"book","call-number":"HC110.C6 C537 2003","edition":"1st ed","event-place":"New York","ISBN":"978-0-375-40750-5","number-of-pages":"567","publisher":"Knopf : Distributed by Random House","publisher-place":"New York","source":"Library of Congress ISBN","title":"A consumers' republic: the politics of mass consumption in postwar America","title-short":"A consumers' republic","author":[{"family":"Cohen","given":"Lizabeth"}],"issued":{"date-parts":[["2003"]]}}}],"schema":"https://github.com/citation-style-language/schema/raw/master/csl-citation.json"} </w:instrText>
      </w:r>
      <w:r>
        <w:fldChar w:fldCharType="separate"/>
      </w:r>
      <w:r w:rsidRPr="00CB452C">
        <w:rPr>
          <w:rFonts w:eastAsia="Times New Roman"/>
        </w:rPr>
        <w:t xml:space="preserve">Cohen, </w:t>
      </w:r>
      <w:r w:rsidRPr="00CB452C">
        <w:rPr>
          <w:rFonts w:eastAsia="Times New Roman"/>
          <w:i/>
          <w:iCs/>
        </w:rPr>
        <w:t>A Consumers’ Republic</w:t>
      </w:r>
      <w:r>
        <w:rPr>
          <w:rFonts w:eastAsia="Times New Roman"/>
          <w:i/>
          <w:iCs/>
        </w:rPr>
        <w:t>,</w:t>
      </w:r>
      <w:r>
        <w:rPr>
          <w:rFonts w:eastAsia="Times New Roman"/>
          <w:iCs/>
        </w:rPr>
        <w:t xml:space="preserve"> 112.</w:t>
      </w:r>
      <w:r>
        <w:fldChar w:fldCharType="end"/>
      </w:r>
    </w:p>
    <w:p w14:paraId="411B758F" w14:textId="77777777" w:rsidR="004A6AE5" w:rsidRDefault="004A6AE5">
      <w:pPr>
        <w:pStyle w:val="EndnoteText"/>
      </w:pPr>
    </w:p>
  </w:endnote>
  <w:endnote w:id="8">
    <w:p w14:paraId="6623365E" w14:textId="3AE27E2D" w:rsidR="00423757" w:rsidRDefault="00423757">
      <w:pPr>
        <w:pStyle w:val="EndnoteText"/>
      </w:pPr>
      <w:r>
        <w:rPr>
          <w:rStyle w:val="EndnoteReference"/>
        </w:rPr>
        <w:endnoteRef/>
      </w:r>
      <w:r>
        <w:t xml:space="preserve"> </w:t>
      </w:r>
      <w:r w:rsidR="00DB424E">
        <w:t xml:space="preserve">So pervasive in fact that later, it would become its own art form in Pop. </w:t>
      </w:r>
      <w:r>
        <w:fldChar w:fldCharType="begin"/>
      </w:r>
      <w:r>
        <w:instrText xml:space="preserve"> ADDIN ZOTERO_ITEM CSL_CITATION {"citationID":"1tlmwVZ0","properties":{"formattedCitation":"Collins, {\\i{}Pop Art}.","plainCitation":"Collins, Pop Art.","noteIndex":8},"citationItems":[{"id":313,"uris":["http://zotero.org/users/local/pSTLhF8r/items/ZMXYM5FR"],"uri":["http://zotero.org/users/local/pSTLhF8r/items/ZMXYM5FR"],"itemData":{"id":313,"type":"book","abstract":"A study of the pop art era covers its philosophical, social, and political context along with an exploration of well- and lesser-known artists, including Andy Warhol, Roy Lichtenstein, Ed Ruscha, and Robert Indiana.","event-place":"London ; New York","ISBN":"978-0-7148-6243-9","language":"English","number-of-pages":"448","publisher":"Phaidon Press","publisher-place":"London ; New York","source":"Amazon","title":"Pop Art","author":[{"family":"Collins","given":"Bradford"}],"issued":{"date-parts":[["2012",8,20]]}}}],"schema":"https://github.com/citation-style-language/schema/raw/master/csl-citation.json"} </w:instrText>
      </w:r>
      <w:r>
        <w:fldChar w:fldCharType="separate"/>
      </w:r>
      <w:r w:rsidRPr="008013F4">
        <w:rPr>
          <w:rFonts w:eastAsia="Times New Roman"/>
        </w:rPr>
        <w:t xml:space="preserve">Collins, </w:t>
      </w:r>
      <w:r w:rsidRPr="008013F4">
        <w:rPr>
          <w:rFonts w:eastAsia="Times New Roman"/>
          <w:i/>
          <w:iCs/>
        </w:rPr>
        <w:t>Pop Ar</w:t>
      </w:r>
      <w:r w:rsidRPr="00CF62F7">
        <w:rPr>
          <w:rFonts w:eastAsia="Times New Roman"/>
          <w:i/>
          <w:iCs/>
        </w:rPr>
        <w:t>t</w:t>
      </w:r>
      <w:r w:rsidR="00CF62F7">
        <w:rPr>
          <w:rFonts w:eastAsia="Times New Roman"/>
          <w:iCs/>
        </w:rPr>
        <w:t>, 24</w:t>
      </w:r>
      <w:r w:rsidRPr="00CF62F7">
        <w:rPr>
          <w:rFonts w:eastAsia="Times New Roman"/>
        </w:rPr>
        <w:t>.</w:t>
      </w:r>
      <w:r>
        <w:fldChar w:fldCharType="end"/>
      </w:r>
    </w:p>
    <w:p w14:paraId="5579B754" w14:textId="77777777" w:rsidR="004A6AE5" w:rsidRDefault="004A6AE5">
      <w:pPr>
        <w:pStyle w:val="EndnoteText"/>
      </w:pPr>
    </w:p>
  </w:endnote>
  <w:endnote w:id="9">
    <w:p w14:paraId="71BBAEF3" w14:textId="2BF98350" w:rsidR="00423757" w:rsidRDefault="00423757">
      <w:pPr>
        <w:pStyle w:val="EndnoteText"/>
      </w:pPr>
      <w:r>
        <w:rPr>
          <w:rStyle w:val="EndnoteReference"/>
        </w:rPr>
        <w:endnoteRef/>
      </w:r>
      <w:r>
        <w:t xml:space="preserve"> “Producers” were gendered as male while “consumers” were gendered as female. This is one of the reasons why commercial artist Warhol was shunned by male fine artists like Jasper Johns and </w:t>
      </w:r>
      <w:proofErr w:type="spellStart"/>
      <w:r>
        <w:t>Rosenquist</w:t>
      </w:r>
      <w:proofErr w:type="spellEnd"/>
      <w:r>
        <w:t xml:space="preserve">. </w:t>
      </w:r>
      <w:r>
        <w:fldChar w:fldCharType="begin"/>
      </w:r>
      <w:r w:rsidR="00865DEC">
        <w:instrText xml:space="preserve"> ADDIN ZOTERO_ITEM CSL_CITATION {"citationID":"tdvqYXoL","properties":{"formattedCitation":"Donna M. De Salvo et al., eds., {\\i{}Hand-Painted Pop: American Art in Transition, 1955-62} (Los Angeles\\uc0\\u8239{}: New York: Museum of Contemporary Art\\uc0\\u8239{}; Rizzoli International Publications, 1992).","plainCitation":"Donna M. De Salvo et al., eds., Hand-Painted Pop: American Art in Transition, 1955-62 (Los Angeles : New York: Museum of Contemporary Art ; Rizzoli International Publications, 1992).","dontUpdate":true,"noteIndex":9},"citationItems":[{"id":285,"uris":["http://zotero.org/users/local/pSTLhF8r/items/B5Q285GP"],"uri":["http://zotero.org/users/local/pSTLhF8r/items/B5Q285GP"],"itemData":{"id":285,"type":"book","call-number":"N6512.5.P6 H36 1992","event-place":"Los Angeles : New York","ISBN":"978-0-914357-29-2","number-of-pages":"256","publisher":"Museum of Contemporary Art ; Rizzoli International Publications","publisher-place":"Los Angeles : New York","source":"Library of Congress ISBN","title":"Hand-painted pop: American art in transition, 1955-62","title-short":"Hand-painted pop","editor":[{"family":"De Salvo","given":"Donna M."},{"family":"Schimmel","given":"Paul"},{"family":"Ferguson","given":"Russell"},{"family":"Deitcher","given":"David"},{"family":"Museum of Contemporary Art (Los Angeles, Calif.)","given":""},{"family":"Museum of Contemporary Art (Chicago, Ill.)","given":""},{"family":"Whitney Museum of American Art","given":""}],"issued":{"date-parts":[["1992"]]}}}],"schema":"https://github.com/citation-style-language/schema/raw/master/csl-citation.json"} </w:instrText>
      </w:r>
      <w:r>
        <w:fldChar w:fldCharType="separate"/>
      </w:r>
      <w:r w:rsidRPr="009E4D1B">
        <w:rPr>
          <w:rFonts w:eastAsia="Times New Roman"/>
        </w:rPr>
        <w:t xml:space="preserve">Donna M. De Salvo et al., eds., </w:t>
      </w:r>
      <w:r w:rsidRPr="009E4D1B">
        <w:rPr>
          <w:rFonts w:eastAsia="Times New Roman"/>
          <w:i/>
          <w:iCs/>
        </w:rPr>
        <w:t>Hand-Painted Pop: American Art in Transition, 1955-62</w:t>
      </w:r>
      <w:r w:rsidRPr="009E4D1B">
        <w:rPr>
          <w:rFonts w:eastAsia="Times New Roman"/>
        </w:rPr>
        <w:t xml:space="preserve"> (Los Angeles : New York: Museum of Contemporary Art ; Rizzoli International Publications, 1992)</w:t>
      </w:r>
      <w:r>
        <w:rPr>
          <w:rFonts w:eastAsia="Times New Roman"/>
        </w:rPr>
        <w:t xml:space="preserve"> 196-197</w:t>
      </w:r>
      <w:r w:rsidRPr="009E4D1B">
        <w:rPr>
          <w:rFonts w:eastAsia="Times New Roman"/>
        </w:rPr>
        <w:t>.</w:t>
      </w:r>
      <w:r>
        <w:fldChar w:fldCharType="end"/>
      </w:r>
    </w:p>
    <w:p w14:paraId="397AFD30" w14:textId="77777777" w:rsidR="004A6AE5" w:rsidRDefault="004A6AE5">
      <w:pPr>
        <w:pStyle w:val="EndnoteText"/>
      </w:pPr>
    </w:p>
  </w:endnote>
  <w:endnote w:id="10">
    <w:p w14:paraId="619E9368" w14:textId="36D1E4AB" w:rsidR="00423757" w:rsidRDefault="00423757" w:rsidP="00C26CF7">
      <w:pPr>
        <w:pStyle w:val="EndnoteText"/>
      </w:pPr>
      <w:r w:rsidRPr="00AB233E">
        <w:rPr>
          <w:rStyle w:val="EndnoteReference"/>
        </w:rPr>
        <w:endnoteRef/>
      </w:r>
      <w:r w:rsidRPr="00A319B4">
        <w:t xml:space="preserve"> </w:t>
      </w:r>
      <w:r>
        <w:t xml:space="preserve">This is also interesting. Is it a coincidence that Warhol’s first job would be for a magazine titled </w:t>
      </w:r>
      <w:r>
        <w:rPr>
          <w:i/>
        </w:rPr>
        <w:t>Glamour</w:t>
      </w:r>
      <w:r>
        <w:t xml:space="preserve">? </w:t>
      </w:r>
      <w:r w:rsidRPr="00A319B4">
        <w:fldChar w:fldCharType="begin"/>
      </w:r>
      <w:r w:rsidR="00865DEC">
        <w:instrText xml:space="preserve"> ADDIN ZOTERO_ITEM CSL_CITATION {"citationID":"iWEu6gky","properties":{"formattedCitation":"Victor Bockris, {\\i{}Warhol: The Biography} (Hachette Books, 2009).","plainCitation":"Victor Bockris, Warhol: The Biography (Hachette Books, 2009).","dontUpdate":true,"noteIndex":10},"citationItems":[{"id":252,"uris":["http://zotero.org/users/local/pSTLhF8r/items/APBGNN4I"],"uri":["http://zotero.org/users/local/pSTLhF8r/items/APBGNN4I"],"itemData":{"id":252,"type":"book","abstract":"Artist, filmmaker, magazine publisher, instigator of Pop Art, Andy Warhol (19281987) used his canvasses of dollar bills, soup cans, and celebrities to subvert distinctions between high and popular culture. His spectacular career encompassed the underground scene as well as the equally deviant worlds of politics, show business, and high society. Warhol is the definitive chronicle of Warhol's storied life.","ISBN":"978-0-7867-3028-5","language":"en","note":"Google-Books-ID: NRmjRcSYXlgC","number-of-pages":"630","publisher":"Hachette Books","source":"Google Books","title":"Warhol: The Biography","title-short":"Warhol","author":[{"family":"Bockris","given":"Victor"}],"issued":{"date-parts":[["2009",4,29]]}}}],"schema":"https://github.com/citation-style-language/schema/raw/master/csl-citation.json"} </w:instrText>
      </w:r>
      <w:r w:rsidRPr="00A319B4">
        <w:fldChar w:fldCharType="separate"/>
      </w:r>
      <w:r w:rsidRPr="00A319B4">
        <w:rPr>
          <w:rFonts w:eastAsia="Times New Roman"/>
        </w:rPr>
        <w:t xml:space="preserve">Victor Bockris, </w:t>
      </w:r>
      <w:r w:rsidRPr="00A319B4">
        <w:rPr>
          <w:rFonts w:eastAsia="Times New Roman"/>
          <w:i/>
          <w:iCs/>
        </w:rPr>
        <w:t>Warhol: The Biography</w:t>
      </w:r>
      <w:r w:rsidRPr="00A319B4">
        <w:rPr>
          <w:rFonts w:eastAsia="Times New Roman"/>
        </w:rPr>
        <w:t xml:space="preserve"> (Hachette Books, 2009), 80.</w:t>
      </w:r>
      <w:r w:rsidRPr="00A319B4">
        <w:fldChar w:fldCharType="end"/>
      </w:r>
      <w:r>
        <w:t xml:space="preserve"> </w:t>
      </w:r>
    </w:p>
    <w:p w14:paraId="3E4FF4F4" w14:textId="77777777" w:rsidR="004A6AE5" w:rsidRPr="00A319B4" w:rsidRDefault="004A6AE5" w:rsidP="00C26CF7">
      <w:pPr>
        <w:pStyle w:val="EndnoteText"/>
      </w:pPr>
    </w:p>
  </w:endnote>
  <w:endnote w:id="11">
    <w:p w14:paraId="490C208D" w14:textId="0C267E33" w:rsidR="00423757" w:rsidRDefault="00423757">
      <w:pPr>
        <w:pStyle w:val="EndnoteText"/>
      </w:pPr>
      <w:r w:rsidRPr="00AB233E">
        <w:rPr>
          <w:rStyle w:val="EndnoteReference"/>
        </w:rPr>
        <w:endnoteRef/>
      </w:r>
      <w:r w:rsidRPr="00A319B4">
        <w:t xml:space="preserve"> </w:t>
      </w:r>
      <w:r w:rsidRPr="00A319B4">
        <w:fldChar w:fldCharType="begin"/>
      </w:r>
      <w:r w:rsidR="00865DEC">
        <w:instrText xml:space="preserve"> ADDIN ZOTERO_ITEM CSL_CITATION {"citationID":"UqZZIIFj","properties":{"formattedCitation":"Bockris.","plainCitation":"Bockris.","dontUpdate":true,"noteIndex":11},"citationItems":[{"id":252,"uris":["http://zotero.org/users/local/pSTLhF8r/items/APBGNN4I"],"uri":["http://zotero.org/users/local/pSTLhF8r/items/APBGNN4I"],"itemData":{"id":252,"type":"book","abstract":"Artist, filmmaker, magazine publisher, instigator of Pop Art, Andy Warhol (19281987) used his canvasses of dollar bills, soup cans, and celebrities to subvert distinctions between high and popular culture. His spectacular career encompassed the underground scene as well as the equally deviant worlds of politics, show business, and high society. Warhol is the definitive chronicle of Warhol's storied life.","ISBN":"978-0-7867-3028-5","language":"en","note":"Google-Books-ID: NRmjRcSYXlgC","number-of-pages":"630","publisher":"Hachette Books","source":"Google Books","title":"Warhol: The Biography","title-short":"Warhol","author":[{"family":"Bockris","given":"Victor"}],"issued":{"date-parts":[["2009",4,29]]}}}],"schema":"https://github.com/citation-style-language/schema/raw/master/csl-citation.json"} </w:instrText>
      </w:r>
      <w:r w:rsidRPr="00A319B4">
        <w:fldChar w:fldCharType="separate"/>
      </w:r>
      <w:r w:rsidRPr="00A319B4">
        <w:rPr>
          <w:noProof/>
        </w:rPr>
        <w:t xml:space="preserve">Bockris, </w:t>
      </w:r>
      <w:r w:rsidRPr="00A319B4">
        <w:rPr>
          <w:i/>
          <w:noProof/>
        </w:rPr>
        <w:t>Warhol</w:t>
      </w:r>
      <w:r w:rsidRPr="00A319B4">
        <w:rPr>
          <w:noProof/>
        </w:rPr>
        <w:t>, 92.</w:t>
      </w:r>
      <w:r w:rsidRPr="00A319B4">
        <w:fldChar w:fldCharType="end"/>
      </w:r>
    </w:p>
    <w:p w14:paraId="1C74F84E" w14:textId="77777777" w:rsidR="004A6AE5" w:rsidRPr="00A319B4" w:rsidRDefault="004A6AE5">
      <w:pPr>
        <w:pStyle w:val="EndnoteText"/>
      </w:pPr>
    </w:p>
  </w:endnote>
  <w:endnote w:id="12">
    <w:p w14:paraId="2C39A728" w14:textId="545E41F3" w:rsidR="00DB424E" w:rsidRDefault="00DB424E">
      <w:pPr>
        <w:pStyle w:val="EndnoteText"/>
      </w:pPr>
      <w:r>
        <w:rPr>
          <w:rStyle w:val="EndnoteReference"/>
        </w:rPr>
        <w:endnoteRef/>
      </w:r>
      <w:r>
        <w:t xml:space="preserve"> Ibid. </w:t>
      </w:r>
    </w:p>
    <w:p w14:paraId="0DA02954" w14:textId="77777777" w:rsidR="00DB424E" w:rsidRDefault="00DB424E">
      <w:pPr>
        <w:pStyle w:val="EndnoteText"/>
      </w:pPr>
    </w:p>
  </w:endnote>
  <w:endnote w:id="13">
    <w:p w14:paraId="3EBFC87C" w14:textId="62AC6F10" w:rsidR="00423757" w:rsidRDefault="00423757">
      <w:pPr>
        <w:pStyle w:val="EndnoteText"/>
      </w:pPr>
      <w:r w:rsidRPr="00AB233E">
        <w:rPr>
          <w:rStyle w:val="EndnoteReference"/>
        </w:rPr>
        <w:endnoteRef/>
      </w:r>
      <w:r w:rsidRPr="00A319B4">
        <w:t xml:space="preserve"> Ibid.</w:t>
      </w:r>
    </w:p>
    <w:p w14:paraId="4E667CA3" w14:textId="77777777" w:rsidR="004A6AE5" w:rsidRPr="00A319B4" w:rsidRDefault="004A6AE5">
      <w:pPr>
        <w:pStyle w:val="EndnoteText"/>
      </w:pPr>
    </w:p>
  </w:endnote>
  <w:endnote w:id="14">
    <w:p w14:paraId="4CC84AD0" w14:textId="78A2EA7E" w:rsidR="004A6AE5" w:rsidRDefault="00423757">
      <w:pPr>
        <w:pStyle w:val="EndnoteText"/>
        <w:rPr>
          <w:rFonts w:eastAsia="Times New Roman"/>
        </w:rPr>
      </w:pPr>
      <w:r w:rsidRPr="00AB233E">
        <w:rPr>
          <w:rStyle w:val="EndnoteReference"/>
        </w:rPr>
        <w:endnoteRef/>
      </w:r>
      <w:r w:rsidRPr="00A319B4">
        <w:t xml:space="preserve"> </w:t>
      </w:r>
      <w:r w:rsidR="00865DEC">
        <w:rPr>
          <w:rFonts w:eastAsia="Times New Roman"/>
        </w:rPr>
        <w:t xml:space="preserve">Richard Martin, “Illuminations: Warhol in the 1950s” in Francis, Mark, Margery King, Andy Warhol, Andy Warhol Museum, Whitney Museum of American Art, Art Gallery of Ontario, and Barbican Art Gallery, eds. </w:t>
      </w:r>
      <w:r w:rsidR="00865DEC">
        <w:rPr>
          <w:rFonts w:eastAsia="Times New Roman"/>
          <w:i/>
          <w:iCs/>
        </w:rPr>
        <w:t xml:space="preserve">The Warhol Look: Glamour, Style, </w:t>
      </w:r>
      <w:proofErr w:type="gramStart"/>
      <w:r w:rsidR="00865DEC">
        <w:rPr>
          <w:rFonts w:eastAsia="Times New Roman"/>
          <w:i/>
          <w:iCs/>
        </w:rPr>
        <w:t>Fashion ;</w:t>
      </w:r>
      <w:proofErr w:type="gramEnd"/>
      <w:r w:rsidR="00865DEC">
        <w:rPr>
          <w:rFonts w:eastAsia="Times New Roman"/>
          <w:i/>
          <w:iCs/>
        </w:rPr>
        <w:t xml:space="preserve"> [Publ. on the Occasion of the Exhibition The Warhol Look ... Whitney Museum of American Art, New York, November 8, 1997 - January 18, 1998 ...]</w:t>
      </w:r>
      <w:r w:rsidR="00865DEC">
        <w:rPr>
          <w:rFonts w:eastAsia="Times New Roman"/>
        </w:rPr>
        <w:t>. A Bulfinch Press Book. Boston, Mass.: (Bulfinch, 1997), 70.</w:t>
      </w:r>
    </w:p>
    <w:p w14:paraId="722460CF" w14:textId="77777777" w:rsidR="00865DEC" w:rsidRDefault="00865DEC">
      <w:pPr>
        <w:pStyle w:val="EndnoteText"/>
      </w:pPr>
    </w:p>
  </w:endnote>
  <w:endnote w:id="15">
    <w:p w14:paraId="56C65DCB" w14:textId="71A39299" w:rsidR="00423757" w:rsidRDefault="00423757">
      <w:pPr>
        <w:pStyle w:val="EndnoteText"/>
      </w:pPr>
      <w:r w:rsidRPr="00AB233E">
        <w:rPr>
          <w:rStyle w:val="EndnoteReference"/>
        </w:rPr>
        <w:endnoteRef/>
      </w:r>
      <w:r>
        <w:t xml:space="preserve"> </w:t>
      </w:r>
      <w:r w:rsidRPr="00A319B4">
        <w:fldChar w:fldCharType="begin"/>
      </w:r>
      <w:r w:rsidR="004E294A">
        <w:instrText xml:space="preserve"> ADDIN ZOTERO_ITEM CSL_CITATION {"citationID":"8POYSeMi","properties":{"formattedCitation":"Donna M. De Salvo et al., eds., {\\i{}Andy Warhol: From A to B and Back Again} (New York: Whitney Museum of American Art, 2018).","plainCitation":"Donna M. De Salvo et al., eds., Andy Warhol: From A to B and Back Again (New York: Whitney Museum of American Art, 2018).","dontUpdate":true,"noteIndex":15},"citationItems":[{"id":303,"uris":["http://zotero.org/users/local/pSTLhF8r/items/JKK85B6X"],"uri":["http://zotero.org/users/local/pSTLhF8r/items/JKK85B6X"],"itemData":{"id":303,"type":"book","call-number":"N6537.W28 A4 2018","event-place":"New York","ISBN":"978-0-300-23698-9","number-of-pages":"400","publisher":"Whitney Museum of American Art","publisher-place":"New York","source":"Library of Congress ISBN","title":"Andy Warhol: From A to B and Back Again","title-short":"Andy Warhol","editor":[{"family":"De Salvo","given":"Donna M."},{"family":"Warhol","given":"Andy"},{"family":"Whitney Museum of American Art","given":""},{"family":"San Francisco Museum of Modern Art","given":""},{"family":"Art Institute of Chicago","given":""}],"issued":{"date-parts":[["2018"]]}}}],"schema":"https://github.com/citation-style-language/schema/raw/master/csl-citation.json"} </w:instrText>
      </w:r>
      <w:r w:rsidRPr="00A319B4">
        <w:fldChar w:fldCharType="separate"/>
      </w:r>
      <w:r w:rsidRPr="00A319B4">
        <w:rPr>
          <w:rFonts w:eastAsia="Times New Roman"/>
        </w:rPr>
        <w:t xml:space="preserve">Donna M. De Salvo et al., eds., </w:t>
      </w:r>
      <w:r w:rsidRPr="00A319B4">
        <w:rPr>
          <w:rFonts w:eastAsia="Times New Roman"/>
          <w:i/>
          <w:iCs/>
        </w:rPr>
        <w:t>Andy Warhol: From A to B and Back Again</w:t>
      </w:r>
      <w:r w:rsidRPr="00A319B4">
        <w:rPr>
          <w:rFonts w:eastAsia="Times New Roman"/>
        </w:rPr>
        <w:t xml:space="preserve"> (New York: Whitney Museum of American Art, 2018)</w:t>
      </w:r>
      <w:r>
        <w:rPr>
          <w:rFonts w:eastAsia="Times New Roman"/>
        </w:rPr>
        <w:t>, 117</w:t>
      </w:r>
      <w:r w:rsidRPr="00A319B4">
        <w:rPr>
          <w:rFonts w:eastAsia="Times New Roman"/>
        </w:rPr>
        <w:t>.</w:t>
      </w:r>
      <w:r w:rsidRPr="00A319B4">
        <w:fldChar w:fldCharType="end"/>
      </w:r>
    </w:p>
    <w:p w14:paraId="3AEADFFC" w14:textId="77777777" w:rsidR="004A6AE5" w:rsidRPr="00A319B4" w:rsidRDefault="004A6AE5">
      <w:pPr>
        <w:pStyle w:val="EndnoteText"/>
      </w:pPr>
    </w:p>
  </w:endnote>
  <w:endnote w:id="16">
    <w:p w14:paraId="5F9F98E4" w14:textId="54AD1605" w:rsidR="004A6AE5" w:rsidRDefault="00423757">
      <w:pPr>
        <w:pStyle w:val="EndnoteText"/>
      </w:pPr>
      <w:r w:rsidRPr="00AB233E">
        <w:rPr>
          <w:rStyle w:val="EndnoteReference"/>
        </w:rPr>
        <w:endnoteRef/>
      </w:r>
      <w:r w:rsidRPr="00A319B4">
        <w:t xml:space="preserve"> </w:t>
      </w:r>
      <w:r w:rsidRPr="00A319B4">
        <w:fldChar w:fldCharType="begin"/>
      </w:r>
      <w:r w:rsidR="00865DEC">
        <w:instrText xml:space="preserve"> ADDIN ZOTERO_ITEM CSL_CITATION {"citationID":"I5VeTQb3","properties":{"formattedCitation":"Bockris, {\\i{}Warhol}.","plainCitation":"Bockris, Warhol.","dontUpdate":true,"noteIndex":16},"citationItems":[{"id":252,"uris":["http://zotero.org/users/local/pSTLhF8r/items/APBGNN4I"],"uri":["http://zotero.org/users/local/pSTLhF8r/items/APBGNN4I"],"itemData":{"id":252,"type":"book","abstract":"Artist, filmmaker, magazine publisher, instigator of Pop Art, Andy Warhol (19281987) used his canvasses of dollar bills, soup cans, and celebrities to subvert distinctions between high and popular culture. His spectacular career encompassed the underground scene as well as the equally deviant worlds of politics, show business, and high society. Warhol is the definitive chronicle of Warhol's storied life.","ISBN":"978-0-7867-3028-5","language":"en","note":"Google-Books-ID: NRmjRcSYXlgC","number-of-pages":"630","publisher":"Hachette Books","source":"Google Books","title":"Warhol: The Biography","title-short":"Warhol","author":[{"family":"Bockris","given":"Victor"}],"issued":{"date-parts":[["2009",4,29]]}}}],"schema":"https://github.com/citation-style-language/schema/raw/master/csl-citation.json"} </w:instrText>
      </w:r>
      <w:r w:rsidRPr="00A319B4">
        <w:fldChar w:fldCharType="separate"/>
      </w:r>
      <w:r w:rsidRPr="00A319B4">
        <w:rPr>
          <w:rFonts w:eastAsia="Times New Roman"/>
        </w:rPr>
        <w:t xml:space="preserve">Bockris, </w:t>
      </w:r>
      <w:r w:rsidRPr="00A319B4">
        <w:rPr>
          <w:rFonts w:eastAsia="Times New Roman"/>
          <w:i/>
          <w:iCs/>
        </w:rPr>
        <w:t xml:space="preserve">Warhol, </w:t>
      </w:r>
      <w:r w:rsidRPr="00A319B4">
        <w:rPr>
          <w:rFonts w:eastAsia="Times New Roman"/>
          <w:iCs/>
        </w:rPr>
        <w:t xml:space="preserve">117. </w:t>
      </w:r>
      <w:r w:rsidRPr="00A319B4">
        <w:fldChar w:fldCharType="end"/>
      </w:r>
    </w:p>
    <w:p w14:paraId="0DD60A7B" w14:textId="77777777" w:rsidR="004E294A" w:rsidRPr="00A319B4" w:rsidRDefault="004E294A">
      <w:pPr>
        <w:pStyle w:val="EndnoteText"/>
      </w:pPr>
    </w:p>
  </w:endnote>
  <w:endnote w:id="17">
    <w:p w14:paraId="17A3887F" w14:textId="22AA1B87" w:rsidR="00423757" w:rsidRDefault="00423757">
      <w:pPr>
        <w:pStyle w:val="EndnoteText"/>
      </w:pPr>
      <w:r>
        <w:rPr>
          <w:rStyle w:val="EndnoteReference"/>
        </w:rPr>
        <w:endnoteRef/>
      </w:r>
      <w:r>
        <w:t xml:space="preserve"> </w:t>
      </w:r>
      <w:r w:rsidRPr="00A319B4">
        <w:fldChar w:fldCharType="begin"/>
      </w:r>
      <w:r w:rsidR="00865DEC">
        <w:instrText xml:space="preserve"> ADDIN ZOTERO_ITEM CSL_CITATION {"citationID":"LXHmNAd3","properties":{"formattedCitation":"Francis et al., {\\i{}The Warhol Look}.","plainCitation":"Francis et al., The Warhol Look.","dontUpdate":true,"noteIndex":17},"citationItems":[{"id":279,"uris":["http://zotero.org/users/local/pSTLhF8r/items/6R26JVIT"],"uri":["http://zotero.org/users/local/pSTLhF8r/items/6R26JVIT"],"itemData":{"id":279,"type":"book","collection-title":"A Bulfinch Press Book","event-place":"Boston, Mass.","ISBN":"978-0-8212-2476-2","language":"eng","note":"OCLC: 833399370","number-of-pages":"304","publisher":"Bulfinch","publisher-place":"Boston, Mass.","source":"Gemeinsamer Bibliotheksverbund ISBN","title":"The Warhol look: glamour, style, fashion ; [publ. on the occasion of the exhibition The Warhol look ... Whitney Museum of American Art, New York, November 8, 1997 - January 18, 1998 ...]","title-short":"The Warhol look","editor":[{"family":"Francis","given":"Mark"},{"family":"King","given":"Margery"},{"family":"Warhol","given":"Andy"},{"family":"Andy Warhol Museum","given":""},{"family":"Whitney Museum of American Art","given":""},{"family":"Art Gallery of Ontario","given":""},{"family":"Barbican Art Gallery","given":""}],"issued":{"date-parts":[["1997"]]}}}],"schema":"https://github.com/citation-style-language/schema/raw/master/csl-citation.json"} </w:instrText>
      </w:r>
      <w:r w:rsidRPr="00A319B4">
        <w:fldChar w:fldCharType="separate"/>
      </w:r>
      <w:r w:rsidR="00865DEC" w:rsidRPr="00865DEC">
        <w:rPr>
          <w:rFonts w:eastAsia="Times New Roman"/>
        </w:rPr>
        <w:t>Martin</w:t>
      </w:r>
      <w:r w:rsidRPr="00865DEC">
        <w:rPr>
          <w:rFonts w:eastAsia="Times New Roman"/>
        </w:rPr>
        <w:t xml:space="preserve">, </w:t>
      </w:r>
      <w:r w:rsidR="00865DEC">
        <w:rPr>
          <w:rFonts w:eastAsia="Times New Roman"/>
          <w:iCs/>
        </w:rPr>
        <w:t>"Illuminations"</w:t>
      </w:r>
      <w:r>
        <w:rPr>
          <w:rFonts w:eastAsia="Times New Roman"/>
          <w:i/>
          <w:iCs/>
        </w:rPr>
        <w:t xml:space="preserve">, </w:t>
      </w:r>
      <w:r w:rsidR="00865DEC" w:rsidRPr="00A342A0">
        <w:rPr>
          <w:rFonts w:eastAsia="Times New Roman"/>
          <w:i/>
          <w:iCs/>
        </w:rPr>
        <w:t>The Warhol Look</w:t>
      </w:r>
      <w:r w:rsidR="00865DEC">
        <w:rPr>
          <w:rFonts w:eastAsia="Times New Roman"/>
          <w:iCs/>
        </w:rPr>
        <w:t xml:space="preserve">, </w:t>
      </w:r>
      <w:r>
        <w:rPr>
          <w:rFonts w:eastAsia="Times New Roman"/>
          <w:iCs/>
        </w:rPr>
        <w:t>71</w:t>
      </w:r>
      <w:r w:rsidRPr="00A319B4">
        <w:rPr>
          <w:rFonts w:eastAsia="Times New Roman"/>
        </w:rPr>
        <w:t>.</w:t>
      </w:r>
      <w:r w:rsidRPr="00A319B4">
        <w:fldChar w:fldCharType="end"/>
      </w:r>
    </w:p>
    <w:p w14:paraId="48EE348A" w14:textId="77777777" w:rsidR="004A6AE5" w:rsidRDefault="004A6AE5">
      <w:pPr>
        <w:pStyle w:val="EndnoteText"/>
      </w:pPr>
    </w:p>
  </w:endnote>
  <w:endnote w:id="18">
    <w:p w14:paraId="5496C497" w14:textId="50ED5CC3" w:rsidR="00423757" w:rsidRDefault="00423757">
      <w:pPr>
        <w:pStyle w:val="EndnoteText"/>
      </w:pPr>
      <w:r w:rsidRPr="00AB233E">
        <w:rPr>
          <w:rStyle w:val="EndnoteReference"/>
        </w:rPr>
        <w:endnoteRef/>
      </w:r>
      <w:r>
        <w:t xml:space="preserve"> </w:t>
      </w:r>
      <w:r w:rsidRPr="00A319B4">
        <w:t xml:space="preserve">Janice West, “The Shoe in Art, the Shoe as Art” in </w:t>
      </w:r>
      <w:r w:rsidRPr="00A319B4">
        <w:fldChar w:fldCharType="begin"/>
      </w:r>
      <w:r w:rsidR="00865DEC">
        <w:instrText xml:space="preserve"> ADDIN ZOTERO_ITEM CSL_CITATION {"citationID":"H95k56pO","properties":{"formattedCitation":"Shari Benstock and Suzanne Ferriss, {\\i{}Footnotes: On Shoes} (Rutgers University Press, 2001).","plainCitation":"Shari Benstock and Suzanne Ferriss, Footnotes: On Shoes (Rutgers University Press, 2001).","dontUpdate":true,"noteIndex":18},"citationItems":[{"id":299,"uris":["http://zotero.org/users/local/pSTLhF8r/items/AE9CI489"],"uri":["http://zotero.org/users/local/pSTLhF8r/items/AE9CI489"],"itemData":{"id":299,"type":"book","abstract":"A lively exploration of the cultural significance of shoes.","ISBN":"978-0-8135-2871-7","language":"en","note":"Google-Books-ID: tUK8BP7OOJQC","number-of-pages":"350","publisher":"Rutgers University Press","source":"Google Books","title":"Footnotes: On Shoes","title-short":"Footnotes","author":[{"family":"Benstock","given":"Shari"},{"family":"Ferriss","given":"Suzanne"}],"issued":{"date-parts":[["2001"]]}}}],"schema":"https://github.com/citation-style-language/schema/raw/master/csl-citation.json"} </w:instrText>
      </w:r>
      <w:r w:rsidRPr="00A319B4">
        <w:fldChar w:fldCharType="separate"/>
      </w:r>
      <w:r w:rsidRPr="00A319B4">
        <w:rPr>
          <w:rFonts w:eastAsia="Times New Roman"/>
        </w:rPr>
        <w:t xml:space="preserve">Benstock and Ferriss, </w:t>
      </w:r>
      <w:r w:rsidRPr="00A319B4">
        <w:rPr>
          <w:rFonts w:eastAsia="Times New Roman"/>
          <w:i/>
          <w:iCs/>
        </w:rPr>
        <w:t>Footnotes</w:t>
      </w:r>
      <w:r>
        <w:rPr>
          <w:rFonts w:eastAsia="Times New Roman"/>
          <w:i/>
          <w:iCs/>
        </w:rPr>
        <w:t xml:space="preserve">, </w:t>
      </w:r>
      <w:r>
        <w:rPr>
          <w:rFonts w:eastAsia="Times New Roman"/>
          <w:iCs/>
        </w:rPr>
        <w:t>44</w:t>
      </w:r>
      <w:r w:rsidRPr="00A319B4">
        <w:rPr>
          <w:rFonts w:eastAsia="Times New Roman"/>
        </w:rPr>
        <w:t>.</w:t>
      </w:r>
      <w:r w:rsidRPr="00A319B4">
        <w:fldChar w:fldCharType="end"/>
      </w:r>
    </w:p>
    <w:p w14:paraId="75626141" w14:textId="77777777" w:rsidR="004A6AE5" w:rsidRPr="00A319B4" w:rsidRDefault="004A6AE5">
      <w:pPr>
        <w:pStyle w:val="EndnoteText"/>
      </w:pPr>
    </w:p>
  </w:endnote>
  <w:endnote w:id="19">
    <w:p w14:paraId="067AD7B4" w14:textId="4821E4F1" w:rsidR="00423757" w:rsidRDefault="00423757">
      <w:pPr>
        <w:pStyle w:val="EndnoteText"/>
      </w:pPr>
      <w:r>
        <w:rPr>
          <w:rStyle w:val="EndnoteReference"/>
        </w:rPr>
        <w:endnoteRef/>
      </w:r>
      <w:r>
        <w:t xml:space="preserve"> </w:t>
      </w:r>
      <w:r>
        <w:fldChar w:fldCharType="begin"/>
      </w:r>
      <w:r w:rsidR="004E294A">
        <w:instrText xml:space="preserve"> ADDIN ZOTERO_ITEM CSL_CITATION {"citationID":"u7NaPGah","properties":{"formattedCitation":"De Salvo et al., {\\i{}Andy Warhol}.","plainCitation":"De Salvo et al., Andy Warhol.","dontUpdate":true,"noteIndex":19},"citationItems":[{"id":303,"uris":["http://zotero.org/users/local/pSTLhF8r/items/JKK85B6X"],"uri":["http://zotero.org/users/local/pSTLhF8r/items/JKK85B6X"],"itemData":{"id":303,"type":"book","call-number":"N6537.W28 A4 2018","event-place":"New York","ISBN":"978-0-300-23698-9","number-of-pages":"400","publisher":"Whitney Museum of American Art","publisher-place":"New York","source":"Library of Congress ISBN","title":"Andy Warhol: From A to B and Back Again","title-short":"Andy Warhol","editor":[{"family":"De Salvo","given":"Donna M."},{"family":"Warhol","given":"Andy"},{"family":"Whitney Museum of American Art","given":""},{"family":"San Francisco Museum of Modern Art","given":""},{"family":"Art Institute of Chicago","given":""}],"issued":{"date-parts":[["2018"]]}}}],"schema":"https://github.com/citation-style-language/schema/raw/master/csl-citation.json"} </w:instrText>
      </w:r>
      <w:r>
        <w:fldChar w:fldCharType="separate"/>
      </w:r>
      <w:r w:rsidRPr="00956A4A">
        <w:rPr>
          <w:rFonts w:eastAsia="Times New Roman"/>
        </w:rPr>
        <w:t xml:space="preserve">De Salvo et al., </w:t>
      </w:r>
      <w:r w:rsidRPr="00956A4A">
        <w:rPr>
          <w:rFonts w:eastAsia="Times New Roman"/>
          <w:i/>
          <w:iCs/>
        </w:rPr>
        <w:t>Andy Warhol</w:t>
      </w:r>
      <w:r>
        <w:rPr>
          <w:rFonts w:eastAsia="Times New Roman"/>
          <w:i/>
          <w:iCs/>
        </w:rPr>
        <w:t xml:space="preserve">, </w:t>
      </w:r>
      <w:r>
        <w:rPr>
          <w:rFonts w:eastAsia="Times New Roman"/>
          <w:iCs/>
        </w:rPr>
        <w:t>134</w:t>
      </w:r>
      <w:r w:rsidRPr="00956A4A">
        <w:rPr>
          <w:rFonts w:eastAsia="Times New Roman"/>
        </w:rPr>
        <w:t>.</w:t>
      </w:r>
      <w:r>
        <w:fldChar w:fldCharType="end"/>
      </w:r>
    </w:p>
    <w:p w14:paraId="5A39F39F" w14:textId="77777777" w:rsidR="004A6AE5" w:rsidRDefault="004A6AE5">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45199" w14:textId="77777777" w:rsidR="00A13A3B" w:rsidRDefault="00A13A3B" w:rsidP="00C26CF7">
      <w:r>
        <w:separator/>
      </w:r>
    </w:p>
  </w:footnote>
  <w:footnote w:type="continuationSeparator" w:id="0">
    <w:p w14:paraId="00439937" w14:textId="77777777" w:rsidR="00A13A3B" w:rsidRDefault="00A13A3B" w:rsidP="00C26CF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A4A9A" w14:textId="77777777" w:rsidR="00423757" w:rsidRDefault="00423757" w:rsidP="006948D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0CB6D5" w14:textId="77777777" w:rsidR="00423757" w:rsidRDefault="00423757" w:rsidP="00EC636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A592D" w14:textId="77777777" w:rsidR="00423757" w:rsidRPr="009C3EE2" w:rsidRDefault="00423757" w:rsidP="006948D2">
    <w:pPr>
      <w:pStyle w:val="Header"/>
      <w:framePr w:wrap="none" w:vAnchor="text" w:hAnchor="margin" w:xAlign="right" w:y="1"/>
      <w:rPr>
        <w:rStyle w:val="PageNumber"/>
        <w:rFonts w:ascii="Times New Roman" w:hAnsi="Times New Roman" w:cs="Times New Roman"/>
        <w:color w:val="000000" w:themeColor="text1"/>
      </w:rPr>
    </w:pPr>
    <w:r w:rsidRPr="009C3EE2">
      <w:rPr>
        <w:rStyle w:val="PageNumber"/>
        <w:rFonts w:ascii="Times New Roman" w:hAnsi="Times New Roman" w:cs="Times New Roman"/>
        <w:color w:val="000000" w:themeColor="text1"/>
      </w:rPr>
      <w:fldChar w:fldCharType="begin"/>
    </w:r>
    <w:r w:rsidRPr="009C3EE2">
      <w:rPr>
        <w:rStyle w:val="PageNumber"/>
        <w:rFonts w:ascii="Times New Roman" w:hAnsi="Times New Roman" w:cs="Times New Roman"/>
        <w:color w:val="000000" w:themeColor="text1"/>
      </w:rPr>
      <w:instrText xml:space="preserve">PAGE  </w:instrText>
    </w:r>
    <w:r w:rsidRPr="009C3EE2">
      <w:rPr>
        <w:rStyle w:val="PageNumber"/>
        <w:rFonts w:ascii="Times New Roman" w:hAnsi="Times New Roman" w:cs="Times New Roman"/>
        <w:color w:val="000000" w:themeColor="text1"/>
      </w:rPr>
      <w:fldChar w:fldCharType="separate"/>
    </w:r>
    <w:r w:rsidR="002B23E7">
      <w:rPr>
        <w:rStyle w:val="PageNumber"/>
        <w:rFonts w:ascii="Times New Roman" w:hAnsi="Times New Roman" w:cs="Times New Roman"/>
        <w:noProof/>
        <w:color w:val="000000" w:themeColor="text1"/>
      </w:rPr>
      <w:t>10</w:t>
    </w:r>
    <w:r w:rsidRPr="009C3EE2">
      <w:rPr>
        <w:rStyle w:val="PageNumber"/>
        <w:rFonts w:ascii="Times New Roman" w:hAnsi="Times New Roman" w:cs="Times New Roman"/>
        <w:color w:val="000000" w:themeColor="text1"/>
      </w:rPr>
      <w:fldChar w:fldCharType="end"/>
    </w:r>
  </w:p>
  <w:p w14:paraId="152BDEE1" w14:textId="77777777" w:rsidR="00423757" w:rsidRDefault="00423757" w:rsidP="00EC6362">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5CE92" w14:textId="77777777" w:rsidR="00423757" w:rsidRDefault="00423757" w:rsidP="00AB03D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31876C0" w14:textId="77777777" w:rsidR="00423757" w:rsidRDefault="00423757" w:rsidP="006948D2">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CF7"/>
    <w:rsid w:val="000011D8"/>
    <w:rsid w:val="0000700A"/>
    <w:rsid w:val="0001572F"/>
    <w:rsid w:val="00015BCD"/>
    <w:rsid w:val="00015C9C"/>
    <w:rsid w:val="00025EF2"/>
    <w:rsid w:val="00026238"/>
    <w:rsid w:val="00040390"/>
    <w:rsid w:val="00045494"/>
    <w:rsid w:val="00060D85"/>
    <w:rsid w:val="00061658"/>
    <w:rsid w:val="00061BCD"/>
    <w:rsid w:val="00070B1A"/>
    <w:rsid w:val="00074918"/>
    <w:rsid w:val="00076621"/>
    <w:rsid w:val="0008434B"/>
    <w:rsid w:val="00086AFF"/>
    <w:rsid w:val="000906E1"/>
    <w:rsid w:val="000974F8"/>
    <w:rsid w:val="000A164D"/>
    <w:rsid w:val="000A3834"/>
    <w:rsid w:val="000A4089"/>
    <w:rsid w:val="000A6842"/>
    <w:rsid w:val="000B706B"/>
    <w:rsid w:val="000C4293"/>
    <w:rsid w:val="000D0067"/>
    <w:rsid w:val="000D2F4C"/>
    <w:rsid w:val="000D5130"/>
    <w:rsid w:val="000D6CC8"/>
    <w:rsid w:val="000E073D"/>
    <w:rsid w:val="00101AC8"/>
    <w:rsid w:val="001057E0"/>
    <w:rsid w:val="00110376"/>
    <w:rsid w:val="00111C94"/>
    <w:rsid w:val="00111CCE"/>
    <w:rsid w:val="00114754"/>
    <w:rsid w:val="0011554E"/>
    <w:rsid w:val="00117D18"/>
    <w:rsid w:val="00117E29"/>
    <w:rsid w:val="0012107B"/>
    <w:rsid w:val="00125C65"/>
    <w:rsid w:val="00130DC0"/>
    <w:rsid w:val="00135044"/>
    <w:rsid w:val="00143630"/>
    <w:rsid w:val="0014633F"/>
    <w:rsid w:val="001469EF"/>
    <w:rsid w:val="00150C13"/>
    <w:rsid w:val="00151696"/>
    <w:rsid w:val="001650EF"/>
    <w:rsid w:val="00166B70"/>
    <w:rsid w:val="00174867"/>
    <w:rsid w:val="00180658"/>
    <w:rsid w:val="00183E69"/>
    <w:rsid w:val="001859C1"/>
    <w:rsid w:val="0019164E"/>
    <w:rsid w:val="001956F6"/>
    <w:rsid w:val="00196033"/>
    <w:rsid w:val="001A066D"/>
    <w:rsid w:val="001A1D89"/>
    <w:rsid w:val="001B3B81"/>
    <w:rsid w:val="001B4D3C"/>
    <w:rsid w:val="001B5691"/>
    <w:rsid w:val="001B56A2"/>
    <w:rsid w:val="001C090D"/>
    <w:rsid w:val="001C22C6"/>
    <w:rsid w:val="001C544D"/>
    <w:rsid w:val="001C6DF7"/>
    <w:rsid w:val="001D19E2"/>
    <w:rsid w:val="001D27CF"/>
    <w:rsid w:val="001D52D1"/>
    <w:rsid w:val="001E64C1"/>
    <w:rsid w:val="001F5737"/>
    <w:rsid w:val="00203716"/>
    <w:rsid w:val="0020594D"/>
    <w:rsid w:val="00211802"/>
    <w:rsid w:val="002150B7"/>
    <w:rsid w:val="002161D6"/>
    <w:rsid w:val="002259E2"/>
    <w:rsid w:val="00232C8B"/>
    <w:rsid w:val="00235ABA"/>
    <w:rsid w:val="0023706B"/>
    <w:rsid w:val="00240664"/>
    <w:rsid w:val="0024175C"/>
    <w:rsid w:val="00246C67"/>
    <w:rsid w:val="0025213C"/>
    <w:rsid w:val="00253E52"/>
    <w:rsid w:val="00254952"/>
    <w:rsid w:val="00254CA4"/>
    <w:rsid w:val="00255833"/>
    <w:rsid w:val="00257E95"/>
    <w:rsid w:val="002668CE"/>
    <w:rsid w:val="00272A7B"/>
    <w:rsid w:val="00275B6A"/>
    <w:rsid w:val="00283625"/>
    <w:rsid w:val="00285187"/>
    <w:rsid w:val="002869F5"/>
    <w:rsid w:val="0028737E"/>
    <w:rsid w:val="00293A9A"/>
    <w:rsid w:val="002A080F"/>
    <w:rsid w:val="002A2B4A"/>
    <w:rsid w:val="002B1B3F"/>
    <w:rsid w:val="002B202E"/>
    <w:rsid w:val="002B23E7"/>
    <w:rsid w:val="002C11C8"/>
    <w:rsid w:val="002D093E"/>
    <w:rsid w:val="002D3619"/>
    <w:rsid w:val="002D61D8"/>
    <w:rsid w:val="002E7E77"/>
    <w:rsid w:val="002F0206"/>
    <w:rsid w:val="002F6E94"/>
    <w:rsid w:val="002F6F51"/>
    <w:rsid w:val="00301331"/>
    <w:rsid w:val="00304CDA"/>
    <w:rsid w:val="003160E7"/>
    <w:rsid w:val="0032027A"/>
    <w:rsid w:val="0032116A"/>
    <w:rsid w:val="00321910"/>
    <w:rsid w:val="0033092C"/>
    <w:rsid w:val="003340B6"/>
    <w:rsid w:val="003356E2"/>
    <w:rsid w:val="00336939"/>
    <w:rsid w:val="00337290"/>
    <w:rsid w:val="00340D09"/>
    <w:rsid w:val="00342A34"/>
    <w:rsid w:val="00353848"/>
    <w:rsid w:val="003553B3"/>
    <w:rsid w:val="003606F1"/>
    <w:rsid w:val="0036300C"/>
    <w:rsid w:val="00363AA5"/>
    <w:rsid w:val="00364B7C"/>
    <w:rsid w:val="00367A3B"/>
    <w:rsid w:val="00375865"/>
    <w:rsid w:val="003805DA"/>
    <w:rsid w:val="0038256E"/>
    <w:rsid w:val="00383A47"/>
    <w:rsid w:val="00385756"/>
    <w:rsid w:val="00386C93"/>
    <w:rsid w:val="00387B77"/>
    <w:rsid w:val="00391744"/>
    <w:rsid w:val="00395C32"/>
    <w:rsid w:val="00396D19"/>
    <w:rsid w:val="00397AD8"/>
    <w:rsid w:val="003A2D11"/>
    <w:rsid w:val="003A5AA7"/>
    <w:rsid w:val="003A6955"/>
    <w:rsid w:val="003B2E12"/>
    <w:rsid w:val="003B4D67"/>
    <w:rsid w:val="003B6E2D"/>
    <w:rsid w:val="003C2BDC"/>
    <w:rsid w:val="003C5615"/>
    <w:rsid w:val="003C5D39"/>
    <w:rsid w:val="003E3ABF"/>
    <w:rsid w:val="00401BBF"/>
    <w:rsid w:val="00404000"/>
    <w:rsid w:val="00407DB8"/>
    <w:rsid w:val="0042030A"/>
    <w:rsid w:val="00421EBE"/>
    <w:rsid w:val="00423757"/>
    <w:rsid w:val="00424D3D"/>
    <w:rsid w:val="0042722C"/>
    <w:rsid w:val="00430CE5"/>
    <w:rsid w:val="00434748"/>
    <w:rsid w:val="00435420"/>
    <w:rsid w:val="00435BE1"/>
    <w:rsid w:val="0044479A"/>
    <w:rsid w:val="00445532"/>
    <w:rsid w:val="004567F4"/>
    <w:rsid w:val="0045716D"/>
    <w:rsid w:val="004661BC"/>
    <w:rsid w:val="004662DD"/>
    <w:rsid w:val="00477CC7"/>
    <w:rsid w:val="00484304"/>
    <w:rsid w:val="004845B6"/>
    <w:rsid w:val="00484B67"/>
    <w:rsid w:val="004902CA"/>
    <w:rsid w:val="004929AE"/>
    <w:rsid w:val="004A6AE5"/>
    <w:rsid w:val="004A7A1D"/>
    <w:rsid w:val="004B1B25"/>
    <w:rsid w:val="004C0BD6"/>
    <w:rsid w:val="004C214F"/>
    <w:rsid w:val="004C27ED"/>
    <w:rsid w:val="004D0084"/>
    <w:rsid w:val="004E294A"/>
    <w:rsid w:val="00502462"/>
    <w:rsid w:val="005072B8"/>
    <w:rsid w:val="00512211"/>
    <w:rsid w:val="00521700"/>
    <w:rsid w:val="0052541F"/>
    <w:rsid w:val="00536A73"/>
    <w:rsid w:val="00540DC0"/>
    <w:rsid w:val="00541232"/>
    <w:rsid w:val="005430A3"/>
    <w:rsid w:val="00547D8D"/>
    <w:rsid w:val="0055197F"/>
    <w:rsid w:val="00560B20"/>
    <w:rsid w:val="00562AEC"/>
    <w:rsid w:val="00581006"/>
    <w:rsid w:val="00584A14"/>
    <w:rsid w:val="00591A72"/>
    <w:rsid w:val="0059241B"/>
    <w:rsid w:val="0059661E"/>
    <w:rsid w:val="005A3C8E"/>
    <w:rsid w:val="005D1397"/>
    <w:rsid w:val="005D3FFB"/>
    <w:rsid w:val="005E455F"/>
    <w:rsid w:val="005E479F"/>
    <w:rsid w:val="005F104C"/>
    <w:rsid w:val="005F294A"/>
    <w:rsid w:val="00600EBE"/>
    <w:rsid w:val="00602852"/>
    <w:rsid w:val="00602BA1"/>
    <w:rsid w:val="00602D93"/>
    <w:rsid w:val="00607724"/>
    <w:rsid w:val="00611985"/>
    <w:rsid w:val="006130C8"/>
    <w:rsid w:val="006200DE"/>
    <w:rsid w:val="00622080"/>
    <w:rsid w:val="00625FE5"/>
    <w:rsid w:val="00633C7D"/>
    <w:rsid w:val="00641347"/>
    <w:rsid w:val="00644F1C"/>
    <w:rsid w:val="00651EDC"/>
    <w:rsid w:val="006552E2"/>
    <w:rsid w:val="00660040"/>
    <w:rsid w:val="0066274A"/>
    <w:rsid w:val="006633A0"/>
    <w:rsid w:val="0069021D"/>
    <w:rsid w:val="006910FF"/>
    <w:rsid w:val="00691316"/>
    <w:rsid w:val="006926EE"/>
    <w:rsid w:val="0069460B"/>
    <w:rsid w:val="006947D6"/>
    <w:rsid w:val="006948D2"/>
    <w:rsid w:val="00696AD1"/>
    <w:rsid w:val="00697B7F"/>
    <w:rsid w:val="006A5603"/>
    <w:rsid w:val="006A6210"/>
    <w:rsid w:val="006B5AFB"/>
    <w:rsid w:val="006C6AF7"/>
    <w:rsid w:val="006D2CAB"/>
    <w:rsid w:val="006D6C7A"/>
    <w:rsid w:val="006E18D5"/>
    <w:rsid w:val="0070081F"/>
    <w:rsid w:val="007074E2"/>
    <w:rsid w:val="00707D70"/>
    <w:rsid w:val="00712D7A"/>
    <w:rsid w:val="00714820"/>
    <w:rsid w:val="007148D2"/>
    <w:rsid w:val="007267B4"/>
    <w:rsid w:val="00733E71"/>
    <w:rsid w:val="00735998"/>
    <w:rsid w:val="00737846"/>
    <w:rsid w:val="007412C9"/>
    <w:rsid w:val="0074283A"/>
    <w:rsid w:val="00742E29"/>
    <w:rsid w:val="00755FAF"/>
    <w:rsid w:val="00771045"/>
    <w:rsid w:val="007720EF"/>
    <w:rsid w:val="0077364D"/>
    <w:rsid w:val="007769A6"/>
    <w:rsid w:val="00776B5A"/>
    <w:rsid w:val="0078018F"/>
    <w:rsid w:val="00783B67"/>
    <w:rsid w:val="00785A25"/>
    <w:rsid w:val="0078647A"/>
    <w:rsid w:val="00795FCC"/>
    <w:rsid w:val="00797A0C"/>
    <w:rsid w:val="007B21C1"/>
    <w:rsid w:val="007C7548"/>
    <w:rsid w:val="007D0406"/>
    <w:rsid w:val="007D3D94"/>
    <w:rsid w:val="007E1016"/>
    <w:rsid w:val="007E4A8A"/>
    <w:rsid w:val="007E555B"/>
    <w:rsid w:val="007F339D"/>
    <w:rsid w:val="008013F4"/>
    <w:rsid w:val="00806B95"/>
    <w:rsid w:val="008177E1"/>
    <w:rsid w:val="0082221C"/>
    <w:rsid w:val="00826BC0"/>
    <w:rsid w:val="00827B76"/>
    <w:rsid w:val="00835CE4"/>
    <w:rsid w:val="008400A1"/>
    <w:rsid w:val="008414B4"/>
    <w:rsid w:val="00841D20"/>
    <w:rsid w:val="008463D4"/>
    <w:rsid w:val="00847037"/>
    <w:rsid w:val="008503E5"/>
    <w:rsid w:val="00852250"/>
    <w:rsid w:val="00856E77"/>
    <w:rsid w:val="00865DEC"/>
    <w:rsid w:val="0087004A"/>
    <w:rsid w:val="008735CA"/>
    <w:rsid w:val="00886F7D"/>
    <w:rsid w:val="00893F04"/>
    <w:rsid w:val="0089411E"/>
    <w:rsid w:val="00895916"/>
    <w:rsid w:val="00896717"/>
    <w:rsid w:val="00896B89"/>
    <w:rsid w:val="00897DA7"/>
    <w:rsid w:val="00897DF0"/>
    <w:rsid w:val="008A0DEF"/>
    <w:rsid w:val="008A16F3"/>
    <w:rsid w:val="008A2095"/>
    <w:rsid w:val="008A6B82"/>
    <w:rsid w:val="008B7BCB"/>
    <w:rsid w:val="008B7BD7"/>
    <w:rsid w:val="008C4794"/>
    <w:rsid w:val="008C7F70"/>
    <w:rsid w:val="008D668E"/>
    <w:rsid w:val="008E7BBB"/>
    <w:rsid w:val="008F10E7"/>
    <w:rsid w:val="008F7409"/>
    <w:rsid w:val="00902E24"/>
    <w:rsid w:val="009061B5"/>
    <w:rsid w:val="009218B0"/>
    <w:rsid w:val="00924125"/>
    <w:rsid w:val="00930700"/>
    <w:rsid w:val="00946211"/>
    <w:rsid w:val="00952346"/>
    <w:rsid w:val="00956A4A"/>
    <w:rsid w:val="0095707B"/>
    <w:rsid w:val="00961B7C"/>
    <w:rsid w:val="009649DD"/>
    <w:rsid w:val="00967BD9"/>
    <w:rsid w:val="00972126"/>
    <w:rsid w:val="009830FF"/>
    <w:rsid w:val="009869AD"/>
    <w:rsid w:val="00990B08"/>
    <w:rsid w:val="00996926"/>
    <w:rsid w:val="009971D9"/>
    <w:rsid w:val="009B0979"/>
    <w:rsid w:val="009B3A6B"/>
    <w:rsid w:val="009B49EE"/>
    <w:rsid w:val="009C17C7"/>
    <w:rsid w:val="009C278F"/>
    <w:rsid w:val="009C3EE2"/>
    <w:rsid w:val="009C6B0C"/>
    <w:rsid w:val="009D23BD"/>
    <w:rsid w:val="009D777D"/>
    <w:rsid w:val="009D7AE9"/>
    <w:rsid w:val="009E4D1B"/>
    <w:rsid w:val="00A128F0"/>
    <w:rsid w:val="00A13A3B"/>
    <w:rsid w:val="00A14E24"/>
    <w:rsid w:val="00A152C8"/>
    <w:rsid w:val="00A15855"/>
    <w:rsid w:val="00A22DB6"/>
    <w:rsid w:val="00A270ED"/>
    <w:rsid w:val="00A30324"/>
    <w:rsid w:val="00A30F8D"/>
    <w:rsid w:val="00A319B4"/>
    <w:rsid w:val="00A342A0"/>
    <w:rsid w:val="00A344E2"/>
    <w:rsid w:val="00A35F97"/>
    <w:rsid w:val="00A4041E"/>
    <w:rsid w:val="00A46CC2"/>
    <w:rsid w:val="00A5268F"/>
    <w:rsid w:val="00A52765"/>
    <w:rsid w:val="00A554DB"/>
    <w:rsid w:val="00A642F9"/>
    <w:rsid w:val="00A713C3"/>
    <w:rsid w:val="00A80E74"/>
    <w:rsid w:val="00A83FBD"/>
    <w:rsid w:val="00A844E5"/>
    <w:rsid w:val="00A961D7"/>
    <w:rsid w:val="00AA30CD"/>
    <w:rsid w:val="00AA4EC6"/>
    <w:rsid w:val="00AB02FD"/>
    <w:rsid w:val="00AB03D8"/>
    <w:rsid w:val="00AB233E"/>
    <w:rsid w:val="00AC3228"/>
    <w:rsid w:val="00AC33D2"/>
    <w:rsid w:val="00AC5601"/>
    <w:rsid w:val="00AD7A12"/>
    <w:rsid w:val="00AE6F10"/>
    <w:rsid w:val="00AF0084"/>
    <w:rsid w:val="00AF7BF4"/>
    <w:rsid w:val="00B00151"/>
    <w:rsid w:val="00B07B1D"/>
    <w:rsid w:val="00B1396A"/>
    <w:rsid w:val="00B17674"/>
    <w:rsid w:val="00B22914"/>
    <w:rsid w:val="00B22FBC"/>
    <w:rsid w:val="00B327A0"/>
    <w:rsid w:val="00B32A6C"/>
    <w:rsid w:val="00B3384F"/>
    <w:rsid w:val="00B36EAF"/>
    <w:rsid w:val="00B42294"/>
    <w:rsid w:val="00B42DA5"/>
    <w:rsid w:val="00B441DC"/>
    <w:rsid w:val="00B5094D"/>
    <w:rsid w:val="00B52F65"/>
    <w:rsid w:val="00B577D1"/>
    <w:rsid w:val="00B63EE8"/>
    <w:rsid w:val="00B72742"/>
    <w:rsid w:val="00B755D4"/>
    <w:rsid w:val="00B80359"/>
    <w:rsid w:val="00B80E17"/>
    <w:rsid w:val="00B86D95"/>
    <w:rsid w:val="00B9212A"/>
    <w:rsid w:val="00B971EB"/>
    <w:rsid w:val="00BB18EE"/>
    <w:rsid w:val="00BC2E77"/>
    <w:rsid w:val="00BC587F"/>
    <w:rsid w:val="00BC74F8"/>
    <w:rsid w:val="00BC7FF4"/>
    <w:rsid w:val="00BD5278"/>
    <w:rsid w:val="00BD65F4"/>
    <w:rsid w:val="00BE1D75"/>
    <w:rsid w:val="00BE72E0"/>
    <w:rsid w:val="00BF09BC"/>
    <w:rsid w:val="00BF145A"/>
    <w:rsid w:val="00BF6183"/>
    <w:rsid w:val="00BF62EE"/>
    <w:rsid w:val="00C00F7F"/>
    <w:rsid w:val="00C15089"/>
    <w:rsid w:val="00C15C4F"/>
    <w:rsid w:val="00C25D62"/>
    <w:rsid w:val="00C26CF7"/>
    <w:rsid w:val="00C31163"/>
    <w:rsid w:val="00C36665"/>
    <w:rsid w:val="00C373EC"/>
    <w:rsid w:val="00C451CB"/>
    <w:rsid w:val="00C52C00"/>
    <w:rsid w:val="00C52E5D"/>
    <w:rsid w:val="00C6403D"/>
    <w:rsid w:val="00C72E2C"/>
    <w:rsid w:val="00C75236"/>
    <w:rsid w:val="00C769AE"/>
    <w:rsid w:val="00C80387"/>
    <w:rsid w:val="00C80F29"/>
    <w:rsid w:val="00C9440B"/>
    <w:rsid w:val="00C952CC"/>
    <w:rsid w:val="00CA2F7E"/>
    <w:rsid w:val="00CA4B50"/>
    <w:rsid w:val="00CA66F9"/>
    <w:rsid w:val="00CB4507"/>
    <w:rsid w:val="00CB452C"/>
    <w:rsid w:val="00CB4BCB"/>
    <w:rsid w:val="00CC38B8"/>
    <w:rsid w:val="00CC3F4F"/>
    <w:rsid w:val="00CD011C"/>
    <w:rsid w:val="00CD118D"/>
    <w:rsid w:val="00CD240D"/>
    <w:rsid w:val="00CD590F"/>
    <w:rsid w:val="00CE11A3"/>
    <w:rsid w:val="00CE1EE7"/>
    <w:rsid w:val="00CE4DFE"/>
    <w:rsid w:val="00CF0C56"/>
    <w:rsid w:val="00CF1757"/>
    <w:rsid w:val="00CF62F7"/>
    <w:rsid w:val="00D02BE8"/>
    <w:rsid w:val="00D030F7"/>
    <w:rsid w:val="00D238B2"/>
    <w:rsid w:val="00D25704"/>
    <w:rsid w:val="00D36E3F"/>
    <w:rsid w:val="00D41CCC"/>
    <w:rsid w:val="00D43384"/>
    <w:rsid w:val="00D43874"/>
    <w:rsid w:val="00D439DF"/>
    <w:rsid w:val="00D44940"/>
    <w:rsid w:val="00D47ECD"/>
    <w:rsid w:val="00D544BE"/>
    <w:rsid w:val="00D619A1"/>
    <w:rsid w:val="00D61B3A"/>
    <w:rsid w:val="00D636EE"/>
    <w:rsid w:val="00D719AA"/>
    <w:rsid w:val="00D73941"/>
    <w:rsid w:val="00D74587"/>
    <w:rsid w:val="00D833BD"/>
    <w:rsid w:val="00D91BE6"/>
    <w:rsid w:val="00D9428C"/>
    <w:rsid w:val="00D96DBF"/>
    <w:rsid w:val="00DA0754"/>
    <w:rsid w:val="00DB424E"/>
    <w:rsid w:val="00DB5C28"/>
    <w:rsid w:val="00DB7A53"/>
    <w:rsid w:val="00DC1F26"/>
    <w:rsid w:val="00DC2139"/>
    <w:rsid w:val="00DC39A6"/>
    <w:rsid w:val="00DC5835"/>
    <w:rsid w:val="00DD6783"/>
    <w:rsid w:val="00DE7405"/>
    <w:rsid w:val="00DF10A8"/>
    <w:rsid w:val="00E02FFF"/>
    <w:rsid w:val="00E12C85"/>
    <w:rsid w:val="00E15310"/>
    <w:rsid w:val="00E15572"/>
    <w:rsid w:val="00E235D1"/>
    <w:rsid w:val="00E2521D"/>
    <w:rsid w:val="00E30C78"/>
    <w:rsid w:val="00E34B3D"/>
    <w:rsid w:val="00E46703"/>
    <w:rsid w:val="00E5059C"/>
    <w:rsid w:val="00E54280"/>
    <w:rsid w:val="00E57DEC"/>
    <w:rsid w:val="00E75274"/>
    <w:rsid w:val="00E757CA"/>
    <w:rsid w:val="00E75D7A"/>
    <w:rsid w:val="00E829A6"/>
    <w:rsid w:val="00E83831"/>
    <w:rsid w:val="00E8544A"/>
    <w:rsid w:val="00E9091E"/>
    <w:rsid w:val="00E93A10"/>
    <w:rsid w:val="00EA7676"/>
    <w:rsid w:val="00EB4255"/>
    <w:rsid w:val="00EB665C"/>
    <w:rsid w:val="00EC1EFD"/>
    <w:rsid w:val="00EC3D0C"/>
    <w:rsid w:val="00EC6362"/>
    <w:rsid w:val="00EC7055"/>
    <w:rsid w:val="00ED034D"/>
    <w:rsid w:val="00ED371A"/>
    <w:rsid w:val="00ED566C"/>
    <w:rsid w:val="00ED59A6"/>
    <w:rsid w:val="00ED7D65"/>
    <w:rsid w:val="00EE4308"/>
    <w:rsid w:val="00EE4B12"/>
    <w:rsid w:val="00EF5012"/>
    <w:rsid w:val="00EF5CD9"/>
    <w:rsid w:val="00F0267D"/>
    <w:rsid w:val="00F05AD4"/>
    <w:rsid w:val="00F13EE5"/>
    <w:rsid w:val="00F14371"/>
    <w:rsid w:val="00F21035"/>
    <w:rsid w:val="00F2141F"/>
    <w:rsid w:val="00F22BDE"/>
    <w:rsid w:val="00F30095"/>
    <w:rsid w:val="00F42E23"/>
    <w:rsid w:val="00F5360F"/>
    <w:rsid w:val="00F550C3"/>
    <w:rsid w:val="00F677A9"/>
    <w:rsid w:val="00F6794E"/>
    <w:rsid w:val="00F67D04"/>
    <w:rsid w:val="00F70E67"/>
    <w:rsid w:val="00F72DE5"/>
    <w:rsid w:val="00F75D6F"/>
    <w:rsid w:val="00F7631A"/>
    <w:rsid w:val="00F85D77"/>
    <w:rsid w:val="00F90B97"/>
    <w:rsid w:val="00F9284C"/>
    <w:rsid w:val="00F97B4B"/>
    <w:rsid w:val="00FA2A23"/>
    <w:rsid w:val="00FB5FC3"/>
    <w:rsid w:val="00FC093B"/>
    <w:rsid w:val="00FC0DEB"/>
    <w:rsid w:val="00FD18AA"/>
    <w:rsid w:val="00FD7ABD"/>
    <w:rsid w:val="00FE04BE"/>
    <w:rsid w:val="00FE5480"/>
    <w:rsid w:val="00FF11F6"/>
    <w:rsid w:val="00FF23BA"/>
    <w:rsid w:val="00FF3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3EA2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6CF7"/>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CF7"/>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26CF7"/>
  </w:style>
  <w:style w:type="character" w:styleId="PageNumber">
    <w:name w:val="page number"/>
    <w:basedOn w:val="DefaultParagraphFont"/>
    <w:uiPriority w:val="99"/>
    <w:semiHidden/>
    <w:unhideWhenUsed/>
    <w:rsid w:val="00C26CF7"/>
  </w:style>
  <w:style w:type="paragraph" w:styleId="FootnoteText">
    <w:name w:val="footnote text"/>
    <w:basedOn w:val="Normal"/>
    <w:link w:val="FootnoteTextChar"/>
    <w:uiPriority w:val="99"/>
    <w:unhideWhenUsed/>
    <w:rsid w:val="00C26CF7"/>
    <w:rPr>
      <w:rFonts w:asciiTheme="minorHAnsi" w:hAnsiTheme="minorHAnsi" w:cstheme="minorBidi"/>
    </w:rPr>
  </w:style>
  <w:style w:type="character" w:customStyle="1" w:styleId="FootnoteTextChar">
    <w:name w:val="Footnote Text Char"/>
    <w:basedOn w:val="DefaultParagraphFont"/>
    <w:link w:val="FootnoteText"/>
    <w:uiPriority w:val="99"/>
    <w:rsid w:val="00C26CF7"/>
  </w:style>
  <w:style w:type="character" w:styleId="FootnoteReference">
    <w:name w:val="footnote reference"/>
    <w:basedOn w:val="DefaultParagraphFont"/>
    <w:uiPriority w:val="99"/>
    <w:unhideWhenUsed/>
    <w:rsid w:val="00C26CF7"/>
    <w:rPr>
      <w:vertAlign w:val="superscript"/>
    </w:rPr>
  </w:style>
  <w:style w:type="character" w:styleId="EndnoteReference">
    <w:name w:val="endnote reference"/>
    <w:basedOn w:val="DefaultParagraphFont"/>
    <w:uiPriority w:val="99"/>
    <w:unhideWhenUsed/>
    <w:rsid w:val="009D7AE9"/>
    <w:rPr>
      <w:vertAlign w:val="superscript"/>
    </w:rPr>
  </w:style>
  <w:style w:type="paragraph" w:styleId="Footer">
    <w:name w:val="footer"/>
    <w:basedOn w:val="Normal"/>
    <w:link w:val="FooterChar"/>
    <w:uiPriority w:val="99"/>
    <w:unhideWhenUsed/>
    <w:rsid w:val="00DB5C28"/>
    <w:pPr>
      <w:tabs>
        <w:tab w:val="center" w:pos="4680"/>
        <w:tab w:val="right" w:pos="9360"/>
      </w:tabs>
    </w:pPr>
  </w:style>
  <w:style w:type="character" w:customStyle="1" w:styleId="FooterChar">
    <w:name w:val="Footer Char"/>
    <w:basedOn w:val="DefaultParagraphFont"/>
    <w:link w:val="Footer"/>
    <w:uiPriority w:val="99"/>
    <w:rsid w:val="00DB5C28"/>
    <w:rPr>
      <w:rFonts w:ascii="Times New Roman" w:hAnsi="Times New Roman" w:cs="Times New Roman"/>
    </w:rPr>
  </w:style>
  <w:style w:type="character" w:styleId="Hyperlink">
    <w:name w:val="Hyperlink"/>
    <w:basedOn w:val="DefaultParagraphFont"/>
    <w:uiPriority w:val="99"/>
    <w:semiHidden/>
    <w:unhideWhenUsed/>
    <w:rsid w:val="00622080"/>
    <w:rPr>
      <w:color w:val="0000FF"/>
      <w:u w:val="single"/>
    </w:rPr>
  </w:style>
  <w:style w:type="paragraph" w:styleId="NoSpacing">
    <w:name w:val="No Spacing"/>
    <w:link w:val="NoSpacingChar"/>
    <w:uiPriority w:val="1"/>
    <w:qFormat/>
    <w:rsid w:val="00D833BD"/>
    <w:rPr>
      <w:rFonts w:eastAsiaTheme="minorEastAsia"/>
      <w:sz w:val="22"/>
      <w:szCs w:val="22"/>
      <w:lang w:eastAsia="zh-CN"/>
    </w:rPr>
  </w:style>
  <w:style w:type="character" w:customStyle="1" w:styleId="NoSpacingChar">
    <w:name w:val="No Spacing Char"/>
    <w:basedOn w:val="DefaultParagraphFont"/>
    <w:link w:val="NoSpacing"/>
    <w:uiPriority w:val="1"/>
    <w:rsid w:val="00D833BD"/>
    <w:rPr>
      <w:rFonts w:eastAsiaTheme="minorEastAsia"/>
      <w:sz w:val="22"/>
      <w:szCs w:val="22"/>
      <w:lang w:eastAsia="zh-CN"/>
    </w:rPr>
  </w:style>
  <w:style w:type="paragraph" w:styleId="EndnoteText">
    <w:name w:val="endnote text"/>
    <w:basedOn w:val="Normal"/>
    <w:link w:val="EndnoteTextChar"/>
    <w:uiPriority w:val="99"/>
    <w:unhideWhenUsed/>
    <w:rsid w:val="001A1D89"/>
  </w:style>
  <w:style w:type="character" w:customStyle="1" w:styleId="EndnoteTextChar">
    <w:name w:val="Endnote Text Char"/>
    <w:basedOn w:val="DefaultParagraphFont"/>
    <w:link w:val="EndnoteText"/>
    <w:uiPriority w:val="99"/>
    <w:rsid w:val="001A1D89"/>
    <w:rPr>
      <w:rFonts w:ascii="Times New Roman" w:hAnsi="Times New Roman" w:cs="Times New Roman"/>
    </w:rPr>
  </w:style>
  <w:style w:type="character" w:styleId="CommentReference">
    <w:name w:val="annotation reference"/>
    <w:basedOn w:val="DefaultParagraphFont"/>
    <w:uiPriority w:val="99"/>
    <w:semiHidden/>
    <w:unhideWhenUsed/>
    <w:rsid w:val="00B327A0"/>
    <w:rPr>
      <w:sz w:val="18"/>
      <w:szCs w:val="18"/>
    </w:rPr>
  </w:style>
  <w:style w:type="paragraph" w:styleId="CommentText">
    <w:name w:val="annotation text"/>
    <w:basedOn w:val="Normal"/>
    <w:link w:val="CommentTextChar"/>
    <w:uiPriority w:val="99"/>
    <w:semiHidden/>
    <w:unhideWhenUsed/>
    <w:rsid w:val="00B327A0"/>
  </w:style>
  <w:style w:type="character" w:customStyle="1" w:styleId="CommentTextChar">
    <w:name w:val="Comment Text Char"/>
    <w:basedOn w:val="DefaultParagraphFont"/>
    <w:link w:val="CommentText"/>
    <w:uiPriority w:val="99"/>
    <w:semiHidden/>
    <w:rsid w:val="00B327A0"/>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B327A0"/>
    <w:rPr>
      <w:b/>
      <w:bCs/>
      <w:sz w:val="20"/>
      <w:szCs w:val="20"/>
    </w:rPr>
  </w:style>
  <w:style w:type="character" w:customStyle="1" w:styleId="CommentSubjectChar">
    <w:name w:val="Comment Subject Char"/>
    <w:basedOn w:val="CommentTextChar"/>
    <w:link w:val="CommentSubject"/>
    <w:uiPriority w:val="99"/>
    <w:semiHidden/>
    <w:rsid w:val="00B327A0"/>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B327A0"/>
    <w:rPr>
      <w:sz w:val="18"/>
      <w:szCs w:val="18"/>
    </w:rPr>
  </w:style>
  <w:style w:type="character" w:customStyle="1" w:styleId="BalloonTextChar">
    <w:name w:val="Balloon Text Char"/>
    <w:basedOn w:val="DefaultParagraphFont"/>
    <w:link w:val="BalloonText"/>
    <w:uiPriority w:val="99"/>
    <w:semiHidden/>
    <w:rsid w:val="00B327A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3209">
      <w:bodyDiv w:val="1"/>
      <w:marLeft w:val="0"/>
      <w:marRight w:val="0"/>
      <w:marTop w:val="0"/>
      <w:marBottom w:val="0"/>
      <w:divBdr>
        <w:top w:val="none" w:sz="0" w:space="0" w:color="auto"/>
        <w:left w:val="none" w:sz="0" w:space="0" w:color="auto"/>
        <w:bottom w:val="none" w:sz="0" w:space="0" w:color="auto"/>
        <w:right w:val="none" w:sz="0" w:space="0" w:color="auto"/>
      </w:divBdr>
      <w:divsChild>
        <w:div w:id="345326904">
          <w:marLeft w:val="480"/>
          <w:marRight w:val="0"/>
          <w:marTop w:val="0"/>
          <w:marBottom w:val="0"/>
          <w:divBdr>
            <w:top w:val="none" w:sz="0" w:space="0" w:color="auto"/>
            <w:left w:val="none" w:sz="0" w:space="0" w:color="auto"/>
            <w:bottom w:val="none" w:sz="0" w:space="0" w:color="auto"/>
            <w:right w:val="none" w:sz="0" w:space="0" w:color="auto"/>
          </w:divBdr>
          <w:divsChild>
            <w:div w:id="1525098255">
              <w:marLeft w:val="0"/>
              <w:marRight w:val="0"/>
              <w:marTop w:val="0"/>
              <w:marBottom w:val="0"/>
              <w:divBdr>
                <w:top w:val="none" w:sz="0" w:space="0" w:color="auto"/>
                <w:left w:val="none" w:sz="0" w:space="0" w:color="auto"/>
                <w:bottom w:val="none" w:sz="0" w:space="0" w:color="auto"/>
                <w:right w:val="none" w:sz="0" w:space="0" w:color="auto"/>
              </w:divBdr>
            </w:div>
            <w:div w:id="2042516014">
              <w:marLeft w:val="0"/>
              <w:marRight w:val="0"/>
              <w:marTop w:val="0"/>
              <w:marBottom w:val="0"/>
              <w:divBdr>
                <w:top w:val="none" w:sz="0" w:space="0" w:color="auto"/>
                <w:left w:val="none" w:sz="0" w:space="0" w:color="auto"/>
                <w:bottom w:val="none" w:sz="0" w:space="0" w:color="auto"/>
                <w:right w:val="none" w:sz="0" w:space="0" w:color="auto"/>
              </w:divBdr>
            </w:div>
            <w:div w:id="1201865099">
              <w:marLeft w:val="0"/>
              <w:marRight w:val="0"/>
              <w:marTop w:val="0"/>
              <w:marBottom w:val="0"/>
              <w:divBdr>
                <w:top w:val="none" w:sz="0" w:space="0" w:color="auto"/>
                <w:left w:val="none" w:sz="0" w:space="0" w:color="auto"/>
                <w:bottom w:val="none" w:sz="0" w:space="0" w:color="auto"/>
                <w:right w:val="none" w:sz="0" w:space="0" w:color="auto"/>
              </w:divBdr>
            </w:div>
            <w:div w:id="944582197">
              <w:marLeft w:val="0"/>
              <w:marRight w:val="0"/>
              <w:marTop w:val="0"/>
              <w:marBottom w:val="0"/>
              <w:divBdr>
                <w:top w:val="none" w:sz="0" w:space="0" w:color="auto"/>
                <w:left w:val="none" w:sz="0" w:space="0" w:color="auto"/>
                <w:bottom w:val="none" w:sz="0" w:space="0" w:color="auto"/>
                <w:right w:val="none" w:sz="0" w:space="0" w:color="auto"/>
              </w:divBdr>
            </w:div>
            <w:div w:id="1101951918">
              <w:marLeft w:val="0"/>
              <w:marRight w:val="0"/>
              <w:marTop w:val="0"/>
              <w:marBottom w:val="0"/>
              <w:divBdr>
                <w:top w:val="none" w:sz="0" w:space="0" w:color="auto"/>
                <w:left w:val="none" w:sz="0" w:space="0" w:color="auto"/>
                <w:bottom w:val="none" w:sz="0" w:space="0" w:color="auto"/>
                <w:right w:val="none" w:sz="0" w:space="0" w:color="auto"/>
              </w:divBdr>
            </w:div>
            <w:div w:id="31348348">
              <w:marLeft w:val="0"/>
              <w:marRight w:val="0"/>
              <w:marTop w:val="0"/>
              <w:marBottom w:val="0"/>
              <w:divBdr>
                <w:top w:val="none" w:sz="0" w:space="0" w:color="auto"/>
                <w:left w:val="none" w:sz="0" w:space="0" w:color="auto"/>
                <w:bottom w:val="none" w:sz="0" w:space="0" w:color="auto"/>
                <w:right w:val="none" w:sz="0" w:space="0" w:color="auto"/>
              </w:divBdr>
            </w:div>
            <w:div w:id="1712849441">
              <w:marLeft w:val="0"/>
              <w:marRight w:val="0"/>
              <w:marTop w:val="0"/>
              <w:marBottom w:val="0"/>
              <w:divBdr>
                <w:top w:val="none" w:sz="0" w:space="0" w:color="auto"/>
                <w:left w:val="none" w:sz="0" w:space="0" w:color="auto"/>
                <w:bottom w:val="none" w:sz="0" w:space="0" w:color="auto"/>
                <w:right w:val="none" w:sz="0" w:space="0" w:color="auto"/>
              </w:divBdr>
            </w:div>
            <w:div w:id="1189568594">
              <w:marLeft w:val="0"/>
              <w:marRight w:val="0"/>
              <w:marTop w:val="0"/>
              <w:marBottom w:val="0"/>
              <w:divBdr>
                <w:top w:val="none" w:sz="0" w:space="0" w:color="auto"/>
                <w:left w:val="none" w:sz="0" w:space="0" w:color="auto"/>
                <w:bottom w:val="none" w:sz="0" w:space="0" w:color="auto"/>
                <w:right w:val="none" w:sz="0" w:space="0" w:color="auto"/>
              </w:divBdr>
            </w:div>
            <w:div w:id="1117869742">
              <w:marLeft w:val="0"/>
              <w:marRight w:val="0"/>
              <w:marTop w:val="0"/>
              <w:marBottom w:val="0"/>
              <w:divBdr>
                <w:top w:val="none" w:sz="0" w:space="0" w:color="auto"/>
                <w:left w:val="none" w:sz="0" w:space="0" w:color="auto"/>
                <w:bottom w:val="none" w:sz="0" w:space="0" w:color="auto"/>
                <w:right w:val="none" w:sz="0" w:space="0" w:color="auto"/>
              </w:divBdr>
            </w:div>
            <w:div w:id="1758479674">
              <w:marLeft w:val="0"/>
              <w:marRight w:val="0"/>
              <w:marTop w:val="0"/>
              <w:marBottom w:val="0"/>
              <w:divBdr>
                <w:top w:val="none" w:sz="0" w:space="0" w:color="auto"/>
                <w:left w:val="none" w:sz="0" w:space="0" w:color="auto"/>
                <w:bottom w:val="none" w:sz="0" w:space="0" w:color="auto"/>
                <w:right w:val="none" w:sz="0" w:space="0" w:color="auto"/>
              </w:divBdr>
            </w:div>
            <w:div w:id="1455832786">
              <w:marLeft w:val="0"/>
              <w:marRight w:val="0"/>
              <w:marTop w:val="0"/>
              <w:marBottom w:val="0"/>
              <w:divBdr>
                <w:top w:val="none" w:sz="0" w:space="0" w:color="auto"/>
                <w:left w:val="none" w:sz="0" w:space="0" w:color="auto"/>
                <w:bottom w:val="none" w:sz="0" w:space="0" w:color="auto"/>
                <w:right w:val="none" w:sz="0" w:space="0" w:color="auto"/>
              </w:divBdr>
            </w:div>
            <w:div w:id="507452248">
              <w:marLeft w:val="0"/>
              <w:marRight w:val="0"/>
              <w:marTop w:val="0"/>
              <w:marBottom w:val="0"/>
              <w:divBdr>
                <w:top w:val="none" w:sz="0" w:space="0" w:color="auto"/>
                <w:left w:val="none" w:sz="0" w:space="0" w:color="auto"/>
                <w:bottom w:val="none" w:sz="0" w:space="0" w:color="auto"/>
                <w:right w:val="none" w:sz="0" w:space="0" w:color="auto"/>
              </w:divBdr>
            </w:div>
            <w:div w:id="452552666">
              <w:marLeft w:val="0"/>
              <w:marRight w:val="0"/>
              <w:marTop w:val="0"/>
              <w:marBottom w:val="0"/>
              <w:divBdr>
                <w:top w:val="none" w:sz="0" w:space="0" w:color="auto"/>
                <w:left w:val="none" w:sz="0" w:space="0" w:color="auto"/>
                <w:bottom w:val="none" w:sz="0" w:space="0" w:color="auto"/>
                <w:right w:val="none" w:sz="0" w:space="0" w:color="auto"/>
              </w:divBdr>
            </w:div>
            <w:div w:id="748766799">
              <w:marLeft w:val="0"/>
              <w:marRight w:val="0"/>
              <w:marTop w:val="0"/>
              <w:marBottom w:val="0"/>
              <w:divBdr>
                <w:top w:val="none" w:sz="0" w:space="0" w:color="auto"/>
                <w:left w:val="none" w:sz="0" w:space="0" w:color="auto"/>
                <w:bottom w:val="none" w:sz="0" w:space="0" w:color="auto"/>
                <w:right w:val="none" w:sz="0" w:space="0" w:color="auto"/>
              </w:divBdr>
            </w:div>
            <w:div w:id="1413234455">
              <w:marLeft w:val="0"/>
              <w:marRight w:val="0"/>
              <w:marTop w:val="0"/>
              <w:marBottom w:val="0"/>
              <w:divBdr>
                <w:top w:val="none" w:sz="0" w:space="0" w:color="auto"/>
                <w:left w:val="none" w:sz="0" w:space="0" w:color="auto"/>
                <w:bottom w:val="none" w:sz="0" w:space="0" w:color="auto"/>
                <w:right w:val="none" w:sz="0" w:space="0" w:color="auto"/>
              </w:divBdr>
            </w:div>
            <w:div w:id="1680815880">
              <w:marLeft w:val="0"/>
              <w:marRight w:val="0"/>
              <w:marTop w:val="0"/>
              <w:marBottom w:val="0"/>
              <w:divBdr>
                <w:top w:val="none" w:sz="0" w:space="0" w:color="auto"/>
                <w:left w:val="none" w:sz="0" w:space="0" w:color="auto"/>
                <w:bottom w:val="none" w:sz="0" w:space="0" w:color="auto"/>
                <w:right w:val="none" w:sz="0" w:space="0" w:color="auto"/>
              </w:divBdr>
            </w:div>
            <w:div w:id="990403202">
              <w:marLeft w:val="0"/>
              <w:marRight w:val="0"/>
              <w:marTop w:val="0"/>
              <w:marBottom w:val="0"/>
              <w:divBdr>
                <w:top w:val="none" w:sz="0" w:space="0" w:color="auto"/>
                <w:left w:val="none" w:sz="0" w:space="0" w:color="auto"/>
                <w:bottom w:val="none" w:sz="0" w:space="0" w:color="auto"/>
                <w:right w:val="none" w:sz="0" w:space="0" w:color="auto"/>
              </w:divBdr>
            </w:div>
            <w:div w:id="1426028460">
              <w:marLeft w:val="0"/>
              <w:marRight w:val="0"/>
              <w:marTop w:val="0"/>
              <w:marBottom w:val="0"/>
              <w:divBdr>
                <w:top w:val="none" w:sz="0" w:space="0" w:color="auto"/>
                <w:left w:val="none" w:sz="0" w:space="0" w:color="auto"/>
                <w:bottom w:val="none" w:sz="0" w:space="0" w:color="auto"/>
                <w:right w:val="none" w:sz="0" w:space="0" w:color="auto"/>
              </w:divBdr>
            </w:div>
            <w:div w:id="1037388414">
              <w:marLeft w:val="0"/>
              <w:marRight w:val="0"/>
              <w:marTop w:val="0"/>
              <w:marBottom w:val="0"/>
              <w:divBdr>
                <w:top w:val="none" w:sz="0" w:space="0" w:color="auto"/>
                <w:left w:val="none" w:sz="0" w:space="0" w:color="auto"/>
                <w:bottom w:val="none" w:sz="0" w:space="0" w:color="auto"/>
                <w:right w:val="none" w:sz="0" w:space="0" w:color="auto"/>
              </w:divBdr>
            </w:div>
            <w:div w:id="1839349265">
              <w:marLeft w:val="0"/>
              <w:marRight w:val="0"/>
              <w:marTop w:val="0"/>
              <w:marBottom w:val="0"/>
              <w:divBdr>
                <w:top w:val="none" w:sz="0" w:space="0" w:color="auto"/>
                <w:left w:val="none" w:sz="0" w:space="0" w:color="auto"/>
                <w:bottom w:val="none" w:sz="0" w:space="0" w:color="auto"/>
                <w:right w:val="none" w:sz="0" w:space="0" w:color="auto"/>
              </w:divBdr>
            </w:div>
            <w:div w:id="1059791168">
              <w:marLeft w:val="0"/>
              <w:marRight w:val="0"/>
              <w:marTop w:val="0"/>
              <w:marBottom w:val="0"/>
              <w:divBdr>
                <w:top w:val="none" w:sz="0" w:space="0" w:color="auto"/>
                <w:left w:val="none" w:sz="0" w:space="0" w:color="auto"/>
                <w:bottom w:val="none" w:sz="0" w:space="0" w:color="auto"/>
                <w:right w:val="none" w:sz="0" w:space="0" w:color="auto"/>
              </w:divBdr>
            </w:div>
            <w:div w:id="559243217">
              <w:marLeft w:val="0"/>
              <w:marRight w:val="0"/>
              <w:marTop w:val="0"/>
              <w:marBottom w:val="0"/>
              <w:divBdr>
                <w:top w:val="none" w:sz="0" w:space="0" w:color="auto"/>
                <w:left w:val="none" w:sz="0" w:space="0" w:color="auto"/>
                <w:bottom w:val="none" w:sz="0" w:space="0" w:color="auto"/>
                <w:right w:val="none" w:sz="0" w:space="0" w:color="auto"/>
              </w:divBdr>
            </w:div>
            <w:div w:id="17384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50537">
      <w:bodyDiv w:val="1"/>
      <w:marLeft w:val="0"/>
      <w:marRight w:val="0"/>
      <w:marTop w:val="0"/>
      <w:marBottom w:val="0"/>
      <w:divBdr>
        <w:top w:val="none" w:sz="0" w:space="0" w:color="auto"/>
        <w:left w:val="none" w:sz="0" w:space="0" w:color="auto"/>
        <w:bottom w:val="none" w:sz="0" w:space="0" w:color="auto"/>
        <w:right w:val="none" w:sz="0" w:space="0" w:color="auto"/>
      </w:divBdr>
    </w:div>
    <w:div w:id="467826365">
      <w:bodyDiv w:val="1"/>
      <w:marLeft w:val="0"/>
      <w:marRight w:val="0"/>
      <w:marTop w:val="0"/>
      <w:marBottom w:val="0"/>
      <w:divBdr>
        <w:top w:val="none" w:sz="0" w:space="0" w:color="auto"/>
        <w:left w:val="none" w:sz="0" w:space="0" w:color="auto"/>
        <w:bottom w:val="none" w:sz="0" w:space="0" w:color="auto"/>
        <w:right w:val="none" w:sz="0" w:space="0" w:color="auto"/>
      </w:divBdr>
      <w:divsChild>
        <w:div w:id="1948343850">
          <w:marLeft w:val="480"/>
          <w:marRight w:val="0"/>
          <w:marTop w:val="0"/>
          <w:marBottom w:val="0"/>
          <w:divBdr>
            <w:top w:val="none" w:sz="0" w:space="0" w:color="auto"/>
            <w:left w:val="none" w:sz="0" w:space="0" w:color="auto"/>
            <w:bottom w:val="none" w:sz="0" w:space="0" w:color="auto"/>
            <w:right w:val="none" w:sz="0" w:space="0" w:color="auto"/>
          </w:divBdr>
          <w:divsChild>
            <w:div w:id="1571161480">
              <w:marLeft w:val="0"/>
              <w:marRight w:val="0"/>
              <w:marTop w:val="0"/>
              <w:marBottom w:val="0"/>
              <w:divBdr>
                <w:top w:val="none" w:sz="0" w:space="0" w:color="auto"/>
                <w:left w:val="none" w:sz="0" w:space="0" w:color="auto"/>
                <w:bottom w:val="none" w:sz="0" w:space="0" w:color="auto"/>
                <w:right w:val="none" w:sz="0" w:space="0" w:color="auto"/>
              </w:divBdr>
            </w:div>
            <w:div w:id="937786956">
              <w:marLeft w:val="0"/>
              <w:marRight w:val="0"/>
              <w:marTop w:val="0"/>
              <w:marBottom w:val="0"/>
              <w:divBdr>
                <w:top w:val="none" w:sz="0" w:space="0" w:color="auto"/>
                <w:left w:val="none" w:sz="0" w:space="0" w:color="auto"/>
                <w:bottom w:val="none" w:sz="0" w:space="0" w:color="auto"/>
                <w:right w:val="none" w:sz="0" w:space="0" w:color="auto"/>
              </w:divBdr>
            </w:div>
            <w:div w:id="1759862956">
              <w:marLeft w:val="0"/>
              <w:marRight w:val="0"/>
              <w:marTop w:val="0"/>
              <w:marBottom w:val="0"/>
              <w:divBdr>
                <w:top w:val="none" w:sz="0" w:space="0" w:color="auto"/>
                <w:left w:val="none" w:sz="0" w:space="0" w:color="auto"/>
                <w:bottom w:val="none" w:sz="0" w:space="0" w:color="auto"/>
                <w:right w:val="none" w:sz="0" w:space="0" w:color="auto"/>
              </w:divBdr>
            </w:div>
            <w:div w:id="1039623827">
              <w:marLeft w:val="0"/>
              <w:marRight w:val="0"/>
              <w:marTop w:val="0"/>
              <w:marBottom w:val="0"/>
              <w:divBdr>
                <w:top w:val="none" w:sz="0" w:space="0" w:color="auto"/>
                <w:left w:val="none" w:sz="0" w:space="0" w:color="auto"/>
                <w:bottom w:val="none" w:sz="0" w:space="0" w:color="auto"/>
                <w:right w:val="none" w:sz="0" w:space="0" w:color="auto"/>
              </w:divBdr>
            </w:div>
            <w:div w:id="756367305">
              <w:marLeft w:val="0"/>
              <w:marRight w:val="0"/>
              <w:marTop w:val="0"/>
              <w:marBottom w:val="0"/>
              <w:divBdr>
                <w:top w:val="none" w:sz="0" w:space="0" w:color="auto"/>
                <w:left w:val="none" w:sz="0" w:space="0" w:color="auto"/>
                <w:bottom w:val="none" w:sz="0" w:space="0" w:color="auto"/>
                <w:right w:val="none" w:sz="0" w:space="0" w:color="auto"/>
              </w:divBdr>
            </w:div>
            <w:div w:id="685523266">
              <w:marLeft w:val="0"/>
              <w:marRight w:val="0"/>
              <w:marTop w:val="0"/>
              <w:marBottom w:val="0"/>
              <w:divBdr>
                <w:top w:val="none" w:sz="0" w:space="0" w:color="auto"/>
                <w:left w:val="none" w:sz="0" w:space="0" w:color="auto"/>
                <w:bottom w:val="none" w:sz="0" w:space="0" w:color="auto"/>
                <w:right w:val="none" w:sz="0" w:space="0" w:color="auto"/>
              </w:divBdr>
            </w:div>
            <w:div w:id="767196491">
              <w:marLeft w:val="0"/>
              <w:marRight w:val="0"/>
              <w:marTop w:val="0"/>
              <w:marBottom w:val="0"/>
              <w:divBdr>
                <w:top w:val="none" w:sz="0" w:space="0" w:color="auto"/>
                <w:left w:val="none" w:sz="0" w:space="0" w:color="auto"/>
                <w:bottom w:val="none" w:sz="0" w:space="0" w:color="auto"/>
                <w:right w:val="none" w:sz="0" w:space="0" w:color="auto"/>
              </w:divBdr>
            </w:div>
            <w:div w:id="1499731709">
              <w:marLeft w:val="0"/>
              <w:marRight w:val="0"/>
              <w:marTop w:val="0"/>
              <w:marBottom w:val="0"/>
              <w:divBdr>
                <w:top w:val="none" w:sz="0" w:space="0" w:color="auto"/>
                <w:left w:val="none" w:sz="0" w:space="0" w:color="auto"/>
                <w:bottom w:val="none" w:sz="0" w:space="0" w:color="auto"/>
                <w:right w:val="none" w:sz="0" w:space="0" w:color="auto"/>
              </w:divBdr>
            </w:div>
            <w:div w:id="2121338816">
              <w:marLeft w:val="0"/>
              <w:marRight w:val="0"/>
              <w:marTop w:val="0"/>
              <w:marBottom w:val="0"/>
              <w:divBdr>
                <w:top w:val="none" w:sz="0" w:space="0" w:color="auto"/>
                <w:left w:val="none" w:sz="0" w:space="0" w:color="auto"/>
                <w:bottom w:val="none" w:sz="0" w:space="0" w:color="auto"/>
                <w:right w:val="none" w:sz="0" w:space="0" w:color="auto"/>
              </w:divBdr>
            </w:div>
            <w:div w:id="988172136">
              <w:marLeft w:val="0"/>
              <w:marRight w:val="0"/>
              <w:marTop w:val="0"/>
              <w:marBottom w:val="0"/>
              <w:divBdr>
                <w:top w:val="none" w:sz="0" w:space="0" w:color="auto"/>
                <w:left w:val="none" w:sz="0" w:space="0" w:color="auto"/>
                <w:bottom w:val="none" w:sz="0" w:space="0" w:color="auto"/>
                <w:right w:val="none" w:sz="0" w:space="0" w:color="auto"/>
              </w:divBdr>
            </w:div>
            <w:div w:id="1776097108">
              <w:marLeft w:val="0"/>
              <w:marRight w:val="0"/>
              <w:marTop w:val="0"/>
              <w:marBottom w:val="0"/>
              <w:divBdr>
                <w:top w:val="none" w:sz="0" w:space="0" w:color="auto"/>
                <w:left w:val="none" w:sz="0" w:space="0" w:color="auto"/>
                <w:bottom w:val="none" w:sz="0" w:space="0" w:color="auto"/>
                <w:right w:val="none" w:sz="0" w:space="0" w:color="auto"/>
              </w:divBdr>
            </w:div>
            <w:div w:id="282853537">
              <w:marLeft w:val="0"/>
              <w:marRight w:val="0"/>
              <w:marTop w:val="0"/>
              <w:marBottom w:val="0"/>
              <w:divBdr>
                <w:top w:val="none" w:sz="0" w:space="0" w:color="auto"/>
                <w:left w:val="none" w:sz="0" w:space="0" w:color="auto"/>
                <w:bottom w:val="none" w:sz="0" w:space="0" w:color="auto"/>
                <w:right w:val="none" w:sz="0" w:space="0" w:color="auto"/>
              </w:divBdr>
            </w:div>
            <w:div w:id="458185444">
              <w:marLeft w:val="0"/>
              <w:marRight w:val="0"/>
              <w:marTop w:val="0"/>
              <w:marBottom w:val="0"/>
              <w:divBdr>
                <w:top w:val="none" w:sz="0" w:space="0" w:color="auto"/>
                <w:left w:val="none" w:sz="0" w:space="0" w:color="auto"/>
                <w:bottom w:val="none" w:sz="0" w:space="0" w:color="auto"/>
                <w:right w:val="none" w:sz="0" w:space="0" w:color="auto"/>
              </w:divBdr>
            </w:div>
            <w:div w:id="2091074203">
              <w:marLeft w:val="0"/>
              <w:marRight w:val="0"/>
              <w:marTop w:val="0"/>
              <w:marBottom w:val="0"/>
              <w:divBdr>
                <w:top w:val="none" w:sz="0" w:space="0" w:color="auto"/>
                <w:left w:val="none" w:sz="0" w:space="0" w:color="auto"/>
                <w:bottom w:val="none" w:sz="0" w:space="0" w:color="auto"/>
                <w:right w:val="none" w:sz="0" w:space="0" w:color="auto"/>
              </w:divBdr>
            </w:div>
            <w:div w:id="1220939196">
              <w:marLeft w:val="0"/>
              <w:marRight w:val="0"/>
              <w:marTop w:val="0"/>
              <w:marBottom w:val="0"/>
              <w:divBdr>
                <w:top w:val="none" w:sz="0" w:space="0" w:color="auto"/>
                <w:left w:val="none" w:sz="0" w:space="0" w:color="auto"/>
                <w:bottom w:val="none" w:sz="0" w:space="0" w:color="auto"/>
                <w:right w:val="none" w:sz="0" w:space="0" w:color="auto"/>
              </w:divBdr>
            </w:div>
            <w:div w:id="1997104347">
              <w:marLeft w:val="0"/>
              <w:marRight w:val="0"/>
              <w:marTop w:val="0"/>
              <w:marBottom w:val="0"/>
              <w:divBdr>
                <w:top w:val="none" w:sz="0" w:space="0" w:color="auto"/>
                <w:left w:val="none" w:sz="0" w:space="0" w:color="auto"/>
                <w:bottom w:val="none" w:sz="0" w:space="0" w:color="auto"/>
                <w:right w:val="none" w:sz="0" w:space="0" w:color="auto"/>
              </w:divBdr>
            </w:div>
            <w:div w:id="1230075521">
              <w:marLeft w:val="0"/>
              <w:marRight w:val="0"/>
              <w:marTop w:val="0"/>
              <w:marBottom w:val="0"/>
              <w:divBdr>
                <w:top w:val="none" w:sz="0" w:space="0" w:color="auto"/>
                <w:left w:val="none" w:sz="0" w:space="0" w:color="auto"/>
                <w:bottom w:val="none" w:sz="0" w:space="0" w:color="auto"/>
                <w:right w:val="none" w:sz="0" w:space="0" w:color="auto"/>
              </w:divBdr>
            </w:div>
            <w:div w:id="13544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1598">
      <w:bodyDiv w:val="1"/>
      <w:marLeft w:val="0"/>
      <w:marRight w:val="0"/>
      <w:marTop w:val="0"/>
      <w:marBottom w:val="0"/>
      <w:divBdr>
        <w:top w:val="none" w:sz="0" w:space="0" w:color="auto"/>
        <w:left w:val="none" w:sz="0" w:space="0" w:color="auto"/>
        <w:bottom w:val="none" w:sz="0" w:space="0" w:color="auto"/>
        <w:right w:val="none" w:sz="0" w:space="0" w:color="auto"/>
      </w:divBdr>
    </w:div>
    <w:div w:id="818620189">
      <w:bodyDiv w:val="1"/>
      <w:marLeft w:val="0"/>
      <w:marRight w:val="0"/>
      <w:marTop w:val="0"/>
      <w:marBottom w:val="0"/>
      <w:divBdr>
        <w:top w:val="none" w:sz="0" w:space="0" w:color="auto"/>
        <w:left w:val="none" w:sz="0" w:space="0" w:color="auto"/>
        <w:bottom w:val="none" w:sz="0" w:space="0" w:color="auto"/>
        <w:right w:val="none" w:sz="0" w:space="0" w:color="auto"/>
      </w:divBdr>
    </w:div>
    <w:div w:id="1062604786">
      <w:bodyDiv w:val="1"/>
      <w:marLeft w:val="0"/>
      <w:marRight w:val="0"/>
      <w:marTop w:val="0"/>
      <w:marBottom w:val="0"/>
      <w:divBdr>
        <w:top w:val="none" w:sz="0" w:space="0" w:color="auto"/>
        <w:left w:val="none" w:sz="0" w:space="0" w:color="auto"/>
        <w:bottom w:val="none" w:sz="0" w:space="0" w:color="auto"/>
        <w:right w:val="none" w:sz="0" w:space="0" w:color="auto"/>
      </w:divBdr>
    </w:div>
    <w:div w:id="1153106984">
      <w:bodyDiv w:val="1"/>
      <w:marLeft w:val="0"/>
      <w:marRight w:val="0"/>
      <w:marTop w:val="0"/>
      <w:marBottom w:val="0"/>
      <w:divBdr>
        <w:top w:val="none" w:sz="0" w:space="0" w:color="auto"/>
        <w:left w:val="none" w:sz="0" w:space="0" w:color="auto"/>
        <w:bottom w:val="none" w:sz="0" w:space="0" w:color="auto"/>
        <w:right w:val="none" w:sz="0" w:space="0" w:color="auto"/>
      </w:divBdr>
    </w:div>
    <w:div w:id="1167287458">
      <w:bodyDiv w:val="1"/>
      <w:marLeft w:val="0"/>
      <w:marRight w:val="0"/>
      <w:marTop w:val="0"/>
      <w:marBottom w:val="0"/>
      <w:divBdr>
        <w:top w:val="none" w:sz="0" w:space="0" w:color="auto"/>
        <w:left w:val="none" w:sz="0" w:space="0" w:color="auto"/>
        <w:bottom w:val="none" w:sz="0" w:space="0" w:color="auto"/>
        <w:right w:val="none" w:sz="0" w:space="0" w:color="auto"/>
      </w:divBdr>
      <w:divsChild>
        <w:div w:id="927691636">
          <w:marLeft w:val="480"/>
          <w:marRight w:val="0"/>
          <w:marTop w:val="0"/>
          <w:marBottom w:val="0"/>
          <w:divBdr>
            <w:top w:val="none" w:sz="0" w:space="0" w:color="auto"/>
            <w:left w:val="none" w:sz="0" w:space="0" w:color="auto"/>
            <w:bottom w:val="none" w:sz="0" w:space="0" w:color="auto"/>
            <w:right w:val="none" w:sz="0" w:space="0" w:color="auto"/>
          </w:divBdr>
          <w:divsChild>
            <w:div w:id="1830175716">
              <w:marLeft w:val="0"/>
              <w:marRight w:val="0"/>
              <w:marTop w:val="0"/>
              <w:marBottom w:val="0"/>
              <w:divBdr>
                <w:top w:val="none" w:sz="0" w:space="0" w:color="auto"/>
                <w:left w:val="none" w:sz="0" w:space="0" w:color="auto"/>
                <w:bottom w:val="none" w:sz="0" w:space="0" w:color="auto"/>
                <w:right w:val="none" w:sz="0" w:space="0" w:color="auto"/>
              </w:divBdr>
            </w:div>
            <w:div w:id="387146879">
              <w:marLeft w:val="0"/>
              <w:marRight w:val="0"/>
              <w:marTop w:val="0"/>
              <w:marBottom w:val="0"/>
              <w:divBdr>
                <w:top w:val="none" w:sz="0" w:space="0" w:color="auto"/>
                <w:left w:val="none" w:sz="0" w:space="0" w:color="auto"/>
                <w:bottom w:val="none" w:sz="0" w:space="0" w:color="auto"/>
                <w:right w:val="none" w:sz="0" w:space="0" w:color="auto"/>
              </w:divBdr>
            </w:div>
            <w:div w:id="156309730">
              <w:marLeft w:val="0"/>
              <w:marRight w:val="0"/>
              <w:marTop w:val="0"/>
              <w:marBottom w:val="0"/>
              <w:divBdr>
                <w:top w:val="none" w:sz="0" w:space="0" w:color="auto"/>
                <w:left w:val="none" w:sz="0" w:space="0" w:color="auto"/>
                <w:bottom w:val="none" w:sz="0" w:space="0" w:color="auto"/>
                <w:right w:val="none" w:sz="0" w:space="0" w:color="auto"/>
              </w:divBdr>
            </w:div>
            <w:div w:id="860388607">
              <w:marLeft w:val="0"/>
              <w:marRight w:val="0"/>
              <w:marTop w:val="0"/>
              <w:marBottom w:val="0"/>
              <w:divBdr>
                <w:top w:val="none" w:sz="0" w:space="0" w:color="auto"/>
                <w:left w:val="none" w:sz="0" w:space="0" w:color="auto"/>
                <w:bottom w:val="none" w:sz="0" w:space="0" w:color="auto"/>
                <w:right w:val="none" w:sz="0" w:space="0" w:color="auto"/>
              </w:divBdr>
            </w:div>
            <w:div w:id="2015836669">
              <w:marLeft w:val="0"/>
              <w:marRight w:val="0"/>
              <w:marTop w:val="0"/>
              <w:marBottom w:val="0"/>
              <w:divBdr>
                <w:top w:val="none" w:sz="0" w:space="0" w:color="auto"/>
                <w:left w:val="none" w:sz="0" w:space="0" w:color="auto"/>
                <w:bottom w:val="none" w:sz="0" w:space="0" w:color="auto"/>
                <w:right w:val="none" w:sz="0" w:space="0" w:color="auto"/>
              </w:divBdr>
            </w:div>
            <w:div w:id="1062944505">
              <w:marLeft w:val="0"/>
              <w:marRight w:val="0"/>
              <w:marTop w:val="0"/>
              <w:marBottom w:val="0"/>
              <w:divBdr>
                <w:top w:val="none" w:sz="0" w:space="0" w:color="auto"/>
                <w:left w:val="none" w:sz="0" w:space="0" w:color="auto"/>
                <w:bottom w:val="none" w:sz="0" w:space="0" w:color="auto"/>
                <w:right w:val="none" w:sz="0" w:space="0" w:color="auto"/>
              </w:divBdr>
            </w:div>
            <w:div w:id="1852644366">
              <w:marLeft w:val="0"/>
              <w:marRight w:val="0"/>
              <w:marTop w:val="0"/>
              <w:marBottom w:val="0"/>
              <w:divBdr>
                <w:top w:val="none" w:sz="0" w:space="0" w:color="auto"/>
                <w:left w:val="none" w:sz="0" w:space="0" w:color="auto"/>
                <w:bottom w:val="none" w:sz="0" w:space="0" w:color="auto"/>
                <w:right w:val="none" w:sz="0" w:space="0" w:color="auto"/>
              </w:divBdr>
            </w:div>
            <w:div w:id="1625964950">
              <w:marLeft w:val="0"/>
              <w:marRight w:val="0"/>
              <w:marTop w:val="0"/>
              <w:marBottom w:val="0"/>
              <w:divBdr>
                <w:top w:val="none" w:sz="0" w:space="0" w:color="auto"/>
                <w:left w:val="none" w:sz="0" w:space="0" w:color="auto"/>
                <w:bottom w:val="none" w:sz="0" w:space="0" w:color="auto"/>
                <w:right w:val="none" w:sz="0" w:space="0" w:color="auto"/>
              </w:divBdr>
            </w:div>
            <w:div w:id="996958358">
              <w:marLeft w:val="0"/>
              <w:marRight w:val="0"/>
              <w:marTop w:val="0"/>
              <w:marBottom w:val="0"/>
              <w:divBdr>
                <w:top w:val="none" w:sz="0" w:space="0" w:color="auto"/>
                <w:left w:val="none" w:sz="0" w:space="0" w:color="auto"/>
                <w:bottom w:val="none" w:sz="0" w:space="0" w:color="auto"/>
                <w:right w:val="none" w:sz="0" w:space="0" w:color="auto"/>
              </w:divBdr>
            </w:div>
            <w:div w:id="1912349094">
              <w:marLeft w:val="0"/>
              <w:marRight w:val="0"/>
              <w:marTop w:val="0"/>
              <w:marBottom w:val="0"/>
              <w:divBdr>
                <w:top w:val="none" w:sz="0" w:space="0" w:color="auto"/>
                <w:left w:val="none" w:sz="0" w:space="0" w:color="auto"/>
                <w:bottom w:val="none" w:sz="0" w:space="0" w:color="auto"/>
                <w:right w:val="none" w:sz="0" w:space="0" w:color="auto"/>
              </w:divBdr>
            </w:div>
            <w:div w:id="1737822138">
              <w:marLeft w:val="0"/>
              <w:marRight w:val="0"/>
              <w:marTop w:val="0"/>
              <w:marBottom w:val="0"/>
              <w:divBdr>
                <w:top w:val="none" w:sz="0" w:space="0" w:color="auto"/>
                <w:left w:val="none" w:sz="0" w:space="0" w:color="auto"/>
                <w:bottom w:val="none" w:sz="0" w:space="0" w:color="auto"/>
                <w:right w:val="none" w:sz="0" w:space="0" w:color="auto"/>
              </w:divBdr>
            </w:div>
            <w:div w:id="1277716335">
              <w:marLeft w:val="0"/>
              <w:marRight w:val="0"/>
              <w:marTop w:val="0"/>
              <w:marBottom w:val="0"/>
              <w:divBdr>
                <w:top w:val="none" w:sz="0" w:space="0" w:color="auto"/>
                <w:left w:val="none" w:sz="0" w:space="0" w:color="auto"/>
                <w:bottom w:val="none" w:sz="0" w:space="0" w:color="auto"/>
                <w:right w:val="none" w:sz="0" w:space="0" w:color="auto"/>
              </w:divBdr>
            </w:div>
            <w:div w:id="820121012">
              <w:marLeft w:val="0"/>
              <w:marRight w:val="0"/>
              <w:marTop w:val="0"/>
              <w:marBottom w:val="0"/>
              <w:divBdr>
                <w:top w:val="none" w:sz="0" w:space="0" w:color="auto"/>
                <w:left w:val="none" w:sz="0" w:space="0" w:color="auto"/>
                <w:bottom w:val="none" w:sz="0" w:space="0" w:color="auto"/>
                <w:right w:val="none" w:sz="0" w:space="0" w:color="auto"/>
              </w:divBdr>
            </w:div>
            <w:div w:id="1138694083">
              <w:marLeft w:val="0"/>
              <w:marRight w:val="0"/>
              <w:marTop w:val="0"/>
              <w:marBottom w:val="0"/>
              <w:divBdr>
                <w:top w:val="none" w:sz="0" w:space="0" w:color="auto"/>
                <w:left w:val="none" w:sz="0" w:space="0" w:color="auto"/>
                <w:bottom w:val="none" w:sz="0" w:space="0" w:color="auto"/>
                <w:right w:val="none" w:sz="0" w:space="0" w:color="auto"/>
              </w:divBdr>
            </w:div>
            <w:div w:id="407308548">
              <w:marLeft w:val="0"/>
              <w:marRight w:val="0"/>
              <w:marTop w:val="0"/>
              <w:marBottom w:val="0"/>
              <w:divBdr>
                <w:top w:val="none" w:sz="0" w:space="0" w:color="auto"/>
                <w:left w:val="none" w:sz="0" w:space="0" w:color="auto"/>
                <w:bottom w:val="none" w:sz="0" w:space="0" w:color="auto"/>
                <w:right w:val="none" w:sz="0" w:space="0" w:color="auto"/>
              </w:divBdr>
            </w:div>
            <w:div w:id="1447846578">
              <w:marLeft w:val="0"/>
              <w:marRight w:val="0"/>
              <w:marTop w:val="0"/>
              <w:marBottom w:val="0"/>
              <w:divBdr>
                <w:top w:val="none" w:sz="0" w:space="0" w:color="auto"/>
                <w:left w:val="none" w:sz="0" w:space="0" w:color="auto"/>
                <w:bottom w:val="none" w:sz="0" w:space="0" w:color="auto"/>
                <w:right w:val="none" w:sz="0" w:space="0" w:color="auto"/>
              </w:divBdr>
            </w:div>
            <w:div w:id="19915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43345">
      <w:bodyDiv w:val="1"/>
      <w:marLeft w:val="0"/>
      <w:marRight w:val="0"/>
      <w:marTop w:val="0"/>
      <w:marBottom w:val="0"/>
      <w:divBdr>
        <w:top w:val="none" w:sz="0" w:space="0" w:color="auto"/>
        <w:left w:val="none" w:sz="0" w:space="0" w:color="auto"/>
        <w:bottom w:val="none" w:sz="0" w:space="0" w:color="auto"/>
        <w:right w:val="none" w:sz="0" w:space="0" w:color="auto"/>
      </w:divBdr>
    </w:div>
    <w:div w:id="1442452762">
      <w:bodyDiv w:val="1"/>
      <w:marLeft w:val="0"/>
      <w:marRight w:val="0"/>
      <w:marTop w:val="0"/>
      <w:marBottom w:val="0"/>
      <w:divBdr>
        <w:top w:val="none" w:sz="0" w:space="0" w:color="auto"/>
        <w:left w:val="none" w:sz="0" w:space="0" w:color="auto"/>
        <w:bottom w:val="none" w:sz="0" w:space="0" w:color="auto"/>
        <w:right w:val="none" w:sz="0" w:space="0" w:color="auto"/>
      </w:divBdr>
    </w:div>
    <w:div w:id="1466121336">
      <w:bodyDiv w:val="1"/>
      <w:marLeft w:val="0"/>
      <w:marRight w:val="0"/>
      <w:marTop w:val="0"/>
      <w:marBottom w:val="0"/>
      <w:divBdr>
        <w:top w:val="none" w:sz="0" w:space="0" w:color="auto"/>
        <w:left w:val="none" w:sz="0" w:space="0" w:color="auto"/>
        <w:bottom w:val="none" w:sz="0" w:space="0" w:color="auto"/>
        <w:right w:val="none" w:sz="0" w:space="0" w:color="auto"/>
      </w:divBdr>
    </w:div>
    <w:div w:id="1543512948">
      <w:bodyDiv w:val="1"/>
      <w:marLeft w:val="0"/>
      <w:marRight w:val="0"/>
      <w:marTop w:val="0"/>
      <w:marBottom w:val="0"/>
      <w:divBdr>
        <w:top w:val="none" w:sz="0" w:space="0" w:color="auto"/>
        <w:left w:val="none" w:sz="0" w:space="0" w:color="auto"/>
        <w:bottom w:val="none" w:sz="0" w:space="0" w:color="auto"/>
        <w:right w:val="none" w:sz="0" w:space="0" w:color="auto"/>
      </w:divBdr>
    </w:div>
    <w:div w:id="1612666991">
      <w:bodyDiv w:val="1"/>
      <w:marLeft w:val="0"/>
      <w:marRight w:val="0"/>
      <w:marTop w:val="0"/>
      <w:marBottom w:val="0"/>
      <w:divBdr>
        <w:top w:val="none" w:sz="0" w:space="0" w:color="auto"/>
        <w:left w:val="none" w:sz="0" w:space="0" w:color="auto"/>
        <w:bottom w:val="none" w:sz="0" w:space="0" w:color="auto"/>
        <w:right w:val="none" w:sz="0" w:space="0" w:color="auto"/>
      </w:divBdr>
    </w:div>
    <w:div w:id="17489906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yperlink" Target="https://doi.org/10.2307/3207893" TargetMode="External"/><Relationship Id="rId13" Type="http://schemas.openxmlformats.org/officeDocument/2006/relationships/hyperlink" Target="https://www.uvm.edu/landscape/dating/clothing_and_hair/1940s_clothing_women.php"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g"/><Relationship Id="rId10"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nnagilley/Library/Group%20Containers/UBF8T346G9.Office/User%20Content.localized/Templates.localized/blan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E0C8D0D-5908-344C-9B37-031146AEB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template.dotx</Template>
  <TotalTime>0</TotalTime>
  <Pages>12</Pages>
  <Words>2030</Words>
  <Characters>11572</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jlgilley97@gmail.com</cp:lastModifiedBy>
  <cp:revision>2</cp:revision>
  <dcterms:created xsi:type="dcterms:W3CDTF">2020-11-10T03:39:00Z</dcterms:created>
  <dcterms:modified xsi:type="dcterms:W3CDTF">2020-11-10T03:39:00Z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zotero-version="5.0.78"&gt;&lt;session id="7XYVllWj"/&gt;&lt;style id="http://www.zotero.org/styles/chicago-fullnote-bibliography" locale="en-US" hasBibliography="1" bibliographyStyleHasBeenSet="0"/&gt;&lt;prefs&gt;&lt;pref name="fieldType" value="Field"/&gt;</vt:lpwstr>
  </property>
  <property fmtid="{D5CDD505-2E9C-101B-9397-08002B2CF9AE}" pid="3" name="ZOTERO_PREF_2">
    <vt:lpwstr>&lt;pref name="noteType" value="2"/&gt;&lt;/prefs&gt;&lt;/data&gt;</vt:lpwstr>
  </property>
</Properties>
</file>